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C61" w14:textId="13CB9946" w:rsidR="003B559F" w:rsidRPr="00EF6886" w:rsidRDefault="002248C8" w:rsidP="003E16C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0"/>
          <w:szCs w:val="10"/>
        </w:rPr>
      </w:pPr>
      <w:r>
        <w:rPr>
          <w:rFonts w:ascii="Cambria Math" w:hAnsi="Cambria Math"/>
          <w:b/>
        </w:rPr>
        <w:t>NÁVRH ROZPOČTU</w:t>
      </w:r>
      <w:r w:rsidR="00227848">
        <w:rPr>
          <w:rFonts w:ascii="Cambria Math" w:hAnsi="Cambria Math"/>
          <w:b/>
        </w:rPr>
        <w:t xml:space="preserve"> OBCE VITČICE NA ROK 202</w:t>
      </w:r>
      <w:r w:rsidR="001F6A82">
        <w:rPr>
          <w:rFonts w:ascii="Cambria Math" w:hAnsi="Cambria Math"/>
          <w:b/>
        </w:rPr>
        <w:t>4</w:t>
      </w:r>
    </w:p>
    <w:p w14:paraId="20FC4F86" w14:textId="77777777" w:rsidR="00A41D89" w:rsidRDefault="00A41D89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14:paraId="0A838BF1" w14:textId="77777777" w:rsidR="00D03510" w:rsidRDefault="00D03510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14:paraId="739C623B" w14:textId="77777777" w:rsidR="003D59EE" w:rsidRPr="00A41D89" w:rsidRDefault="003D59EE" w:rsidP="00DA759B">
      <w:pPr>
        <w:pStyle w:val="Zkladntext"/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Sestavený v souladu se zákonem č. 128/2000 </w:t>
      </w:r>
      <w:proofErr w:type="spellStart"/>
      <w:proofErr w:type="gramStart"/>
      <w:r w:rsidRPr="00A41D89">
        <w:rPr>
          <w:rFonts w:ascii="Cambria Math" w:hAnsi="Cambria Math"/>
          <w:sz w:val="22"/>
          <w:szCs w:val="22"/>
        </w:rPr>
        <w:t>Sb.,o</w:t>
      </w:r>
      <w:proofErr w:type="spellEnd"/>
      <w:proofErr w:type="gramEnd"/>
      <w:r w:rsidRPr="00A41D89">
        <w:rPr>
          <w:rFonts w:ascii="Cambria Math" w:hAnsi="Cambria Math"/>
          <w:sz w:val="22"/>
          <w:szCs w:val="22"/>
        </w:rPr>
        <w:t xml:space="preserve"> obcích, ve znění pozdějších předpisů a v souladu se zákonem č. 250/2000 </w:t>
      </w:r>
      <w:proofErr w:type="spellStart"/>
      <w:r w:rsidRPr="00A41D89">
        <w:rPr>
          <w:rFonts w:ascii="Cambria Math" w:hAnsi="Cambria Math"/>
          <w:sz w:val="22"/>
          <w:szCs w:val="22"/>
        </w:rPr>
        <w:t>Sb.,o</w:t>
      </w:r>
      <w:proofErr w:type="spellEnd"/>
      <w:r w:rsidRPr="00A41D89">
        <w:rPr>
          <w:rFonts w:ascii="Cambria Math" w:hAnsi="Cambria Math"/>
          <w:sz w:val="22"/>
          <w:szCs w:val="22"/>
        </w:rPr>
        <w:t xml:space="preserve"> rozpočtových pravidlech územních 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A41D89">
          <w:rPr>
            <w:rFonts w:ascii="Cambria Math" w:hAnsi="Cambria Math"/>
            <w:sz w:val="22"/>
            <w:szCs w:val="22"/>
          </w:rPr>
          <w:t>1 a</w:t>
        </w:r>
      </w:smartTag>
      <w:r w:rsidRPr="00A41D89">
        <w:rPr>
          <w:rFonts w:ascii="Cambria Math" w:hAnsi="Cambria Math"/>
          <w:sz w:val="22"/>
          <w:szCs w:val="22"/>
        </w:rPr>
        <w:t xml:space="preserve"> odstavce 2, písmene a)</w:t>
      </w:r>
    </w:p>
    <w:p w14:paraId="51716ECA" w14:textId="77777777" w:rsidR="00D03510" w:rsidRDefault="00D03510" w:rsidP="00EF6886">
      <w:pPr>
        <w:pStyle w:val="Zkladntext"/>
        <w:rPr>
          <w:rFonts w:ascii="Cambria Math" w:hAnsi="Cambria Math"/>
          <w:sz w:val="16"/>
          <w:szCs w:val="16"/>
        </w:rPr>
      </w:pPr>
    </w:p>
    <w:p w14:paraId="07B410E1" w14:textId="77777777" w:rsidR="003B559F" w:rsidRPr="00E77419" w:rsidRDefault="003B559F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13276" w:type="dxa"/>
        <w:jc w:val="center"/>
        <w:tblLook w:val="04A0" w:firstRow="1" w:lastRow="0" w:firstColumn="1" w:lastColumn="0" w:noHBand="0" w:noVBand="1"/>
      </w:tblPr>
      <w:tblGrid>
        <w:gridCol w:w="1456"/>
        <w:gridCol w:w="4882"/>
        <w:gridCol w:w="1761"/>
        <w:gridCol w:w="1753"/>
        <w:gridCol w:w="1712"/>
        <w:gridCol w:w="1712"/>
      </w:tblGrid>
      <w:tr w:rsidR="00D65C04" w:rsidRPr="00A41D89" w14:paraId="7AF924FF" w14:textId="77777777" w:rsidTr="00914F80">
        <w:trPr>
          <w:jc w:val="center"/>
        </w:trPr>
        <w:tc>
          <w:tcPr>
            <w:tcW w:w="1456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21F844E2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488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C774DF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761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7F701F5" w14:textId="085FC913" w:rsidR="00D65C04" w:rsidRPr="00A41D89" w:rsidRDefault="00CF4222" w:rsidP="00D65C04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SCHVÁLENÝ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 xml:space="preserve"> ROZPOČ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E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>T NA ROK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</w:t>
            </w:r>
          </w:p>
        </w:tc>
        <w:tc>
          <w:tcPr>
            <w:tcW w:w="175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A12C5D4" w14:textId="7EFDD519"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ROZPOČET ROKU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</w:t>
            </w:r>
            <w:r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D3C4E33" w14:textId="2FB46D16"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PLNĚNÍ ROZPOČTU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 k 30.11.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D90E1DA" w14:textId="77777777"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NÁVRH</w:t>
            </w:r>
          </w:p>
          <w:p w14:paraId="4A35548B" w14:textId="07FB6930" w:rsidR="00D65C04" w:rsidRDefault="00EB7921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ROZPOČT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>U NA ROK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4</w:t>
            </w:r>
          </w:p>
        </w:tc>
      </w:tr>
      <w:tr w:rsidR="00D65C04" w:rsidRPr="00A41D89" w14:paraId="1D9C3CA2" w14:textId="77777777" w:rsidTr="00914F80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30D35EF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CDAEFDB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630A330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F14161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C65F104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DDC0AEF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14:paraId="4199A992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0DCEC31C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501FBBBF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6C727F87" w14:textId="682A55B7" w:rsidR="00D65C04" w:rsidRDefault="00B9056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3.505.000,00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F934285" w14:textId="2E4131FB" w:rsidR="00D65C04" w:rsidRDefault="00B9056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3.654.250,00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F6BD87C" w14:textId="3ED355CD" w:rsidR="00D65C04" w:rsidRDefault="002A0703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3.363.250,00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75CE3BC" w14:textId="620B4CBC" w:rsidR="00D65C04" w:rsidRDefault="006376C2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3.995.000,00</w:t>
            </w:r>
          </w:p>
        </w:tc>
      </w:tr>
      <w:tr w:rsidR="00D65C04" w:rsidRPr="00A41D89" w14:paraId="24F4CDD4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F0B0CB2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5F2ED85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38ECD85" w14:textId="65FD2CB1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B90564">
              <w:rPr>
                <w:rFonts w:ascii="Cambria Math" w:hAnsi="Cambria Math"/>
                <w:sz w:val="21"/>
                <w:szCs w:val="21"/>
              </w:rPr>
              <w:t>64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6F6F16" w14:textId="0BC20225" w:rsidR="00D65C04" w:rsidRDefault="00B9056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176.000,00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6057DEC" w14:textId="778CC37D" w:rsidR="00D65C04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151.000,00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BCCC42" w14:textId="1FB307B0" w:rsidR="00D65C04" w:rsidRDefault="00335B62" w:rsidP="00E712DE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174.000,00</w:t>
            </w:r>
          </w:p>
        </w:tc>
      </w:tr>
      <w:tr w:rsidR="00D65C04" w:rsidRPr="00A41D89" w14:paraId="68F176DA" w14:textId="77777777" w:rsidTr="00914F80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E890D4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ACFB077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CB1A43E" w14:textId="2ABB3ED0" w:rsidR="00D65C04" w:rsidRDefault="002A0703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3.669.000,00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5F69E49" w14:textId="5C25EC91" w:rsidR="00D65C04" w:rsidRDefault="00523F3F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3.830.250,00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1234676" w14:textId="0ADA6002" w:rsidR="00D65C04" w:rsidRDefault="00F95BB5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</w:t>
            </w:r>
            <w:r w:rsidR="00523F3F">
              <w:rPr>
                <w:rFonts w:ascii="Cambria Math" w:hAnsi="Cambria Math"/>
                <w:b/>
                <w:sz w:val="21"/>
                <w:szCs w:val="21"/>
              </w:rPr>
              <w:t>514</w:t>
            </w:r>
            <w:r>
              <w:rPr>
                <w:rFonts w:ascii="Cambria Math" w:hAnsi="Cambria Math"/>
                <w:b/>
                <w:sz w:val="21"/>
                <w:szCs w:val="21"/>
              </w:rPr>
              <w:t>.</w:t>
            </w:r>
            <w:r w:rsidR="00523F3F">
              <w:rPr>
                <w:rFonts w:ascii="Cambria Math" w:hAnsi="Cambria Math"/>
                <w:b/>
                <w:sz w:val="21"/>
                <w:szCs w:val="21"/>
              </w:rPr>
              <w:t>25</w:t>
            </w:r>
            <w:r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15304F2" w14:textId="1A555507" w:rsidR="00D65C04" w:rsidRDefault="00BF70F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4.169.000,00</w:t>
            </w:r>
          </w:p>
        </w:tc>
      </w:tr>
      <w:tr w:rsidR="00D65C04" w:rsidRPr="00A41D89" w14:paraId="53F6CF02" w14:textId="77777777" w:rsidTr="00914F80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269793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35C071F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C8A2FCB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C583837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F717C08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FB027E1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14:paraId="7ED08CFC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3E706BB3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79E0820C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Podnikání a 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restruktur</w:t>
            </w:r>
            <w:proofErr w:type="spellEnd"/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4EA0643" w14:textId="77777777" w:rsidR="00D65C04" w:rsidRDefault="00D65C04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0FF1494" w14:textId="77777777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4C53C3F" w14:textId="47185A20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DA5057E" w14:textId="77777777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</w:tr>
      <w:tr w:rsidR="00D65C04" w:rsidRPr="00A41D89" w14:paraId="6EDBDB1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1BD9410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0E5EEAD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002138E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B4E49C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B31897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C327D5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14:paraId="35D7ADAF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370CA7D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914DBA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3C5383" w14:textId="19D4D71F" w:rsidR="00D65C04" w:rsidRPr="00A41D89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55CB65C" w14:textId="77777777" w:rsidR="00D65C04" w:rsidRDefault="00110D44" w:rsidP="00110D4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B8793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0CCC53B" w14:textId="38B58A45" w:rsidR="00D65C04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AB75229" w14:textId="7ACB579B" w:rsidR="00D65C04" w:rsidRDefault="00D3280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</w:t>
            </w:r>
            <w:r w:rsidR="00B8793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D65C04" w:rsidRPr="00A41D89" w14:paraId="7C7ACF9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E2EF4A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5A6CA1F4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48DEE14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3F31FFA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11E81D4" w14:textId="61958DF5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676AD8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D65C04" w:rsidRPr="00A41D89" w14:paraId="143032DD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E7A95A5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FCBA101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EC5079" w14:textId="77777777"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1D7F2C5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894DFA" w14:textId="3ABD8AE8" w:rsidR="00D65C04" w:rsidRDefault="00D9440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305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2814490" w14:textId="1C733285" w:rsidR="00D65C04" w:rsidRDefault="00335B62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388.000,00</w:t>
            </w:r>
          </w:p>
        </w:tc>
      </w:tr>
      <w:tr w:rsidR="00D65C04" w:rsidRPr="00A41D89" w14:paraId="1194A57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81C0701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645661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6B3B95" w14:textId="032D5711" w:rsidR="00D65C04" w:rsidRPr="00A41D89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D97CD3" w14:textId="703AFB2A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37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5967F40" w14:textId="77777777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99C707F" w14:textId="2D855001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94401" w:rsidRPr="00A41D89" w14:paraId="730F5F68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73C9D5A" w14:textId="6F1988DD" w:rsidR="00D94401" w:rsidRPr="00A41D89" w:rsidRDefault="00D94401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3639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B6D66E0" w14:textId="21D61715" w:rsidR="00D94401" w:rsidRPr="00A41D89" w:rsidRDefault="00D94401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Komunální služby a územní rozvoj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108FC5" w14:textId="21E980A5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683DB9" w14:textId="037E8395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14D526" w14:textId="0C16E7A2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</w:t>
            </w:r>
            <w:r w:rsidR="00523F3F">
              <w:rPr>
                <w:rFonts w:ascii="Cambria Math" w:hAnsi="Cambria Math"/>
                <w:sz w:val="21"/>
                <w:szCs w:val="21"/>
              </w:rPr>
              <w:t>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D41DEDB" w14:textId="53AE8157" w:rsidR="00D94401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D65C04" w:rsidRPr="00A41D89" w14:paraId="6717ECFE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E9C53DF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E4A47BD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2AEDA34" w14:textId="007FFF6C" w:rsidR="00D65C04" w:rsidRPr="00A41D89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D65C04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8F5CDBD" w14:textId="77777777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E2A51F" w14:textId="759AD22E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9E591D2" w14:textId="49AD9AEA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D65C04" w:rsidRPr="00A41D89" w14:paraId="1B51D2B9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BEBC5F6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F16213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</w:t>
            </w:r>
            <w:r>
              <w:rPr>
                <w:rFonts w:ascii="Cambria Math" w:hAnsi="Cambria Math"/>
                <w:sz w:val="21"/>
                <w:szCs w:val="21"/>
              </w:rPr>
              <w:t>vání a zneškodňování komunál.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odpadů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F062E2D" w14:textId="77777777"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B264858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6B22332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FD1D17" w14:textId="76325983" w:rsidR="00D65C04" w:rsidRDefault="00BF70FE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14:paraId="22FB81B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D0DD51B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6B534B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0B51EE2" w14:textId="4220EB6B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</w:t>
            </w:r>
            <w:r w:rsidR="00D65C04">
              <w:rPr>
                <w:rFonts w:ascii="Cambria Math" w:hAnsi="Cambria Math"/>
                <w:sz w:val="21"/>
                <w:szCs w:val="21"/>
              </w:rPr>
              <w:t>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6EB757" w14:textId="49ACB5C4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7C6C89" w14:textId="2546D074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5C74DA" w14:textId="281E338C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D65C04" w:rsidRPr="00A41D89" w14:paraId="6819318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5AB73D7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D87C158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C111653" w14:textId="2895E45C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6924152" w14:textId="08147862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3E0D875" w14:textId="7FAA1397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3DCC909" w14:textId="483E83B2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D65C04" w:rsidRPr="00A41D89" w14:paraId="5735645C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98D673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0BDE07B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F59A24D" w14:textId="3ABE9432"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CB45916" w14:textId="3C48243F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CA773D" w14:textId="331FC6A2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B4D1541" w14:textId="307A1F5B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</w:tr>
      <w:tr w:rsidR="00D65C04" w:rsidRPr="00A41D89" w14:paraId="08B03005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3658001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6908C7C0" w14:textId="77777777" w:rsidR="00D65C04" w:rsidRPr="00A41D89" w:rsidRDefault="00D65C04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0E3F695" w14:textId="3876D8CC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65.0</w:t>
            </w:r>
            <w:r w:rsidR="00D65C04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4775FD7" w14:textId="7A6C5909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145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2A466F0" w14:textId="479E9DCF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143.000,00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80DE8FE" w14:textId="56D5AB41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145.000,00</w:t>
            </w:r>
          </w:p>
        </w:tc>
      </w:tr>
      <w:tr w:rsidR="00D65C04" w:rsidRPr="00A41D89" w14:paraId="5BED9CB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6A2ED7D3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221AB9B5" w14:textId="77777777" w:rsidR="00D65C04" w:rsidRPr="00A41D89" w:rsidRDefault="00D65C04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7653187C" w14:textId="43AE6899" w:rsidR="00D65C04" w:rsidRDefault="00004A0C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671.000,00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CDF550A" w14:textId="5B69FCDF" w:rsidR="00D65C04" w:rsidRDefault="00110D4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</w:t>
            </w:r>
            <w:r w:rsidR="00523F3F">
              <w:rPr>
                <w:rFonts w:ascii="Cambria Math" w:hAnsi="Cambria Math"/>
                <w:b/>
                <w:sz w:val="21"/>
                <w:szCs w:val="21"/>
              </w:rPr>
              <w:t>71</w:t>
            </w:r>
            <w:r>
              <w:rPr>
                <w:rFonts w:ascii="Cambria Math" w:hAnsi="Cambria Math"/>
                <w:b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ECE548C" w14:textId="5DEA214E" w:rsidR="00D65C04" w:rsidRDefault="00523F3F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512.000,00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5C8E58B2" w14:textId="7F038000" w:rsidR="00D65C04" w:rsidRDefault="004568F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848.000,00</w:t>
            </w:r>
          </w:p>
        </w:tc>
      </w:tr>
      <w:tr w:rsidR="00D65C04" w:rsidRPr="00A41D89" w14:paraId="41A29500" w14:textId="77777777" w:rsidTr="00914F80">
        <w:trPr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5A1586B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9C9CF18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E1ABDD6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2F186B8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6CA21BB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37CB116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D65C04" w:rsidRPr="00A41D89" w14:paraId="191F58D1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153AEC15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107F9542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098DBE3A" w14:textId="77777777"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DC761DB" w14:textId="0259FC80" w:rsidR="00D65C04" w:rsidRDefault="004568FB" w:rsidP="00DA271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113.500,00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0501DD89" w14:textId="3F97D954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106.800,00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39C957B" w14:textId="5A071511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1752C2">
              <w:rPr>
                <w:rFonts w:ascii="Cambria Math" w:hAnsi="Cambria Math"/>
                <w:sz w:val="21"/>
                <w:szCs w:val="21"/>
              </w:rPr>
              <w:t>1</w:t>
            </w:r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="001752C2">
              <w:rPr>
                <w:rFonts w:ascii="Cambria Math" w:hAnsi="Cambria Math"/>
                <w:sz w:val="21"/>
                <w:szCs w:val="21"/>
              </w:rPr>
              <w:t>8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</w:tr>
      <w:tr w:rsidR="00D65C04" w:rsidRPr="00B87932" w14:paraId="716C8D8B" w14:textId="77777777" w:rsidTr="00914F80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29F0830" w14:textId="77777777" w:rsidR="00D65C04" w:rsidRPr="00B87932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A0A1778" w14:textId="77777777" w:rsidR="00D65C04" w:rsidRPr="00B87932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0331E00" w14:textId="77777777" w:rsidR="00D65C04" w:rsidRPr="00B87932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412C3D0" w14:textId="14628AB7" w:rsidR="00D65C04" w:rsidRPr="00B87932" w:rsidRDefault="004568FB" w:rsidP="00DA2712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113.500,00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EEEC5EC" w14:textId="6F4E1E0E" w:rsidR="00D65C04" w:rsidRPr="00B87932" w:rsidRDefault="004568FB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106.800,00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92BD3E4" w14:textId="345739A4" w:rsidR="00D65C04" w:rsidRPr="00B87932" w:rsidRDefault="001752C2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71.800,00</w:t>
            </w:r>
          </w:p>
        </w:tc>
      </w:tr>
      <w:tr w:rsidR="00D65C04" w:rsidRPr="00A41D89" w14:paraId="115753B8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</w:tcPr>
          <w:p w14:paraId="6C7F04C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14:paraId="5FE74D16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47853C81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5D6EEFD6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3F3CFD2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B784E0E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D65C04" w:rsidRPr="00A41D89" w14:paraId="4834DA9C" w14:textId="77777777" w:rsidTr="00914F80">
        <w:trPr>
          <w:trHeight w:val="222"/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E336B25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5A25835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01EED6D" w14:textId="3C481AD3" w:rsidR="00D65C04" w:rsidRDefault="00004A0C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4.411.000,00</w:t>
            </w: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D875852" w14:textId="66A6A4DD" w:rsidR="00D65C04" w:rsidRDefault="00523F3F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4.714.750,00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542704" w14:textId="693788C9" w:rsidR="00D65C04" w:rsidRDefault="004568F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4.1</w:t>
            </w:r>
            <w:r w:rsidR="00DD3AD7">
              <w:rPr>
                <w:rFonts w:ascii="Cambria Math" w:hAnsi="Cambria Math"/>
                <w:b/>
                <w:sz w:val="21"/>
                <w:szCs w:val="21"/>
              </w:rPr>
              <w:t>33.050</w:t>
            </w:r>
            <w:r>
              <w:rPr>
                <w:rFonts w:ascii="Cambria Math" w:hAnsi="Cambria Math"/>
                <w:b/>
                <w:sz w:val="21"/>
                <w:szCs w:val="21"/>
              </w:rPr>
              <w:t>,00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369AD94" w14:textId="7CB19B18" w:rsidR="00D65C04" w:rsidRDefault="001752C2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5.088.800,00</w:t>
            </w:r>
          </w:p>
        </w:tc>
      </w:tr>
    </w:tbl>
    <w:p w14:paraId="2EB37654" w14:textId="77777777" w:rsidR="00DA759B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5CF3E52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0886831F" w14:textId="77777777" w:rsidR="00D901E1" w:rsidRDefault="00D901E1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F084C48" w14:textId="77777777" w:rsidR="00D901E1" w:rsidRDefault="00D901E1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A96A667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07ABCB9" w14:textId="77777777" w:rsidR="00B57E58" w:rsidRDefault="00B57E58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FA6CFFC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D85DB06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43306559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2ACDE06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2CCE6C17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06157504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tbl>
      <w:tblPr>
        <w:tblStyle w:val="Mkatabulky"/>
        <w:tblW w:w="13792" w:type="dxa"/>
        <w:jc w:val="center"/>
        <w:tblLook w:val="04A0" w:firstRow="1" w:lastRow="0" w:firstColumn="1" w:lastColumn="0" w:noHBand="0" w:noVBand="1"/>
      </w:tblPr>
      <w:tblGrid>
        <w:gridCol w:w="1460"/>
        <w:gridCol w:w="5027"/>
        <w:gridCol w:w="1843"/>
        <w:gridCol w:w="1842"/>
        <w:gridCol w:w="1843"/>
        <w:gridCol w:w="1777"/>
      </w:tblGrid>
      <w:tr w:rsidR="00F214B3" w:rsidRPr="00A41D89" w14:paraId="4C2A2A67" w14:textId="77777777" w:rsidTr="00914F80">
        <w:trPr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036D8F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</w:t>
            </w:r>
          </w:p>
          <w:p w14:paraId="532D821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3E5C0A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01D4D70" w14:textId="272CD1AB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F30C26A" w14:textId="75C4325C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</w:t>
            </w:r>
            <w:r>
              <w:rPr>
                <w:rFonts w:ascii="Cambria Math" w:hAnsi="Cambria Math"/>
                <w:b/>
                <w:sz w:val="21"/>
                <w:szCs w:val="21"/>
              </w:rPr>
              <w:t>T ROKU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9F38BE" w14:textId="2BEA0E14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PLNĚNÍ ROZPOČTU 20</w:t>
            </w:r>
            <w:r>
              <w:rPr>
                <w:rFonts w:ascii="Cambria Math" w:hAnsi="Cambria Math"/>
                <w:b/>
                <w:sz w:val="21"/>
                <w:szCs w:val="21"/>
              </w:rPr>
              <w:t>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 k 30.11.</w:t>
            </w: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350C1DF" w14:textId="0268D8E4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4</w:t>
            </w:r>
          </w:p>
        </w:tc>
      </w:tr>
      <w:tr w:rsidR="00F214B3" w:rsidRPr="00A41D89" w14:paraId="613B2BAC" w14:textId="77777777" w:rsidTr="00914F80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8A9999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D7552F3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8FC171C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A0F5721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98E4B2F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E6F469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F214B3" w:rsidRPr="00A41D89" w14:paraId="73FEAEC3" w14:textId="77777777" w:rsidTr="008C2EE1">
        <w:trPr>
          <w:jc w:val="center"/>
        </w:trPr>
        <w:tc>
          <w:tcPr>
            <w:tcW w:w="1460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360742E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027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4F9F1E9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Podnikání a 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restrukt.</w:t>
            </w:r>
            <w:r w:rsidRPr="00A41D89">
              <w:rPr>
                <w:rFonts w:ascii="Cambria Math" w:hAnsi="Cambria Math"/>
                <w:sz w:val="21"/>
                <w:szCs w:val="21"/>
              </w:rPr>
              <w:t>v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66666CC" w14:textId="36FC98F7" w:rsidR="00F214B3" w:rsidRPr="00A41D89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142.000</w:t>
            </w:r>
            <w:r w:rsidR="00F214B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18259F4" w14:textId="246F85D1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142.000,00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0C1C82C" w14:textId="7911729B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2.500,00</w:t>
            </w:r>
          </w:p>
        </w:tc>
        <w:tc>
          <w:tcPr>
            <w:tcW w:w="1777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6529145A" w14:textId="0F25833D" w:rsidR="00F214B3" w:rsidRDefault="007579EB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35.000,00</w:t>
            </w:r>
          </w:p>
        </w:tc>
      </w:tr>
      <w:tr w:rsidR="00F214B3" w:rsidRPr="00A41D89" w14:paraId="4F8B82E2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C836887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84DB5E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48DF06" w14:textId="7FBC382A" w:rsidR="00F214B3" w:rsidRPr="00A41D89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EA0BD2D" w14:textId="77777777"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</w:t>
            </w:r>
            <w:r w:rsidR="00841B4A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7863293" w14:textId="6429124C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24F1954" w14:textId="6A84D0D7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F214B3" w:rsidRPr="00A41D89" w14:paraId="0203E86A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628EA0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5AA5C9E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54097B0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0807D1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1209E56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B673909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F214B3" w:rsidRPr="00A41D89" w14:paraId="6203D5A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AF7CB5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2292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F401E6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Dopravní obslužnost veř. službami - linková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DBFBF7" w14:textId="77777777" w:rsidR="00F214B3" w:rsidRDefault="00F214B3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9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75DE755" w14:textId="17240C14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</w:t>
            </w:r>
            <w:r w:rsidR="00C06690">
              <w:rPr>
                <w:rFonts w:ascii="Cambria Math" w:hAnsi="Cambria Math"/>
                <w:sz w:val="21"/>
                <w:szCs w:val="21"/>
              </w:rPr>
              <w:t>.0</w:t>
            </w:r>
            <w:r w:rsidR="00841B4A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8806EFC" w14:textId="24DCCA87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22EA1D9" w14:textId="0C253AD4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35.000,00</w:t>
            </w:r>
          </w:p>
        </w:tc>
      </w:tr>
      <w:tr w:rsidR="00C06690" w:rsidRPr="00A41D89" w14:paraId="02253CA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8293181" w14:textId="77777777" w:rsidR="00C06690" w:rsidRDefault="00C0669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2333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6F5CEBAA" w14:textId="77777777" w:rsidR="00C06690" w:rsidRDefault="00C0669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Úpravy drobných vodních toků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AC9D5BD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C198C9B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33BAB9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A8F2FB0" w14:textId="77777777" w:rsidR="00C06690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34EEAE4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9953BC5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D22D1A2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BD0EEE5" w14:textId="5D100D5E" w:rsidR="00F214B3" w:rsidRPr="00A41D89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69A61F" w14:textId="169C6A8D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</w:t>
            </w:r>
            <w:r w:rsidR="00841B4A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516F8C8" w14:textId="4BC60BC0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D5304DF" w14:textId="199AA045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88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5BEE5F2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3A1071A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39A4F7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E6FB45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5424FA6" w14:textId="77777777"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F65504" w14:textId="77777777"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8C2EE1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285FC2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451F66A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2C4640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33E6817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  <w:r w:rsidR="008C2EE1">
              <w:rPr>
                <w:rFonts w:ascii="Cambria Math" w:hAnsi="Cambria Math"/>
                <w:sz w:val="21"/>
                <w:szCs w:val="21"/>
              </w:rPr>
              <w:t xml:space="preserve">, církví a </w:t>
            </w:r>
            <w:proofErr w:type="spellStart"/>
            <w:r w:rsidR="008C2EE1">
              <w:rPr>
                <w:rFonts w:ascii="Cambria Math" w:hAnsi="Cambria Math"/>
                <w:sz w:val="21"/>
                <w:szCs w:val="21"/>
              </w:rPr>
              <w:t>sděl.prostředků</w:t>
            </w:r>
            <w:proofErr w:type="spellEnd"/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C2C0463" w14:textId="0F513E7E" w:rsidR="00F214B3" w:rsidRPr="00A41D89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106.000,00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B10F20" w14:textId="29ACC3C4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69E0B34" w14:textId="5D41590B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85.000,00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82095CA" w14:textId="5BCB1968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110.000,00</w:t>
            </w:r>
          </w:p>
        </w:tc>
      </w:tr>
      <w:tr w:rsidR="00F214B3" w:rsidRPr="00A41D89" w14:paraId="523B8EA3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0B23A0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069408A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DDBCBB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59E4087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31E58C8" w14:textId="3B2F24C5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</w:t>
            </w:r>
            <w:r w:rsidR="00C06690">
              <w:rPr>
                <w:rFonts w:ascii="Cambria Math" w:hAnsi="Cambria Math"/>
                <w:sz w:val="21"/>
                <w:szCs w:val="21"/>
              </w:rPr>
              <w:t>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E40AD0D" w14:textId="67F5001D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3D5E3F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1DBD58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99CC0B0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D9915CE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E628AC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CB32819" w14:textId="031425A6" w:rsidR="00F214B3" w:rsidRDefault="00FB195F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 w:rsidR="00C06690"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0162A37" w14:textId="6F2D10B1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AC7E7C8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3B1EC9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BCF195A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30C7521" w14:textId="0BFE7568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FF627E3" w14:textId="5DF5269E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1.668.000,00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1651273" w14:textId="2A505F30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1.408</w:t>
            </w:r>
            <w:r w:rsidR="00C06690">
              <w:rPr>
                <w:rFonts w:ascii="Cambria Math" w:hAnsi="Cambria Math"/>
                <w:sz w:val="21"/>
                <w:szCs w:val="21"/>
              </w:rPr>
              <w:t>.000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81773C" w14:textId="7518F475" w:rsidR="00F214B3" w:rsidRDefault="00FB195F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3ADEB1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2139E5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5AF288B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BB33B05" w14:textId="065E75E3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173.000</w:t>
            </w:r>
            <w:r w:rsidR="0036431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5EBFACB" w14:textId="0AFFC0A8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FB195F">
              <w:rPr>
                <w:rFonts w:ascii="Cambria Math" w:hAnsi="Cambria Math"/>
                <w:sz w:val="21"/>
                <w:szCs w:val="21"/>
              </w:rPr>
              <w:t>78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9011EA2" w14:textId="4851E830" w:rsidR="00F214B3" w:rsidRDefault="00086F60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</w:t>
            </w:r>
            <w:r w:rsidR="00FB195F">
              <w:rPr>
                <w:rFonts w:ascii="Cambria Math" w:hAnsi="Cambria Math"/>
                <w:sz w:val="21"/>
                <w:szCs w:val="21"/>
              </w:rPr>
              <w:t>1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B00DB03" w14:textId="10C64DF3" w:rsidR="00F214B3" w:rsidRDefault="00FB195F" w:rsidP="0049764D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175.000,00</w:t>
            </w:r>
          </w:p>
        </w:tc>
      </w:tr>
      <w:tr w:rsidR="00F214B3" w:rsidRPr="00A41D89" w14:paraId="7E4EFD9A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C47549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784FED9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4318414" w14:textId="77777777" w:rsidR="00F214B3" w:rsidRPr="00A41D89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AA4C469" w14:textId="77777777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E0FE57B" w14:textId="2C3BFBA2" w:rsidR="00F214B3" w:rsidRDefault="00FB195F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62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D47718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2E38AC1" w14:textId="7377E58C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2315FA1B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76407F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39159E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33CDD6" w14:textId="606FA3BB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06C646F" w14:textId="6F9C52B9" w:rsidR="00F214B3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55BA10" w14:textId="77777777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8CFB316" w14:textId="77777777" w:rsidR="00F214B3" w:rsidRDefault="0049764D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086F60" w:rsidRPr="00A41D89" w14:paraId="19A348F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D28B09B" w14:textId="77777777" w:rsidR="00086F60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D0BF922" w14:textId="77777777" w:rsidR="00086F60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F616A7E" w14:textId="640D5A0E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180.00</w:t>
            </w:r>
            <w:r w:rsidR="00086F60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73F0EC9" w14:textId="63C42131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180</w:t>
            </w:r>
            <w:r w:rsidR="00086F60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926F289" w14:textId="1F8C678E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633507B" w14:textId="447B944B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086F60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8C2EE1" w:rsidRPr="00A41D89" w14:paraId="18EB4A78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831F941" w14:textId="77777777" w:rsidR="008C2EE1" w:rsidRPr="00A41D89" w:rsidRDefault="008C2EE1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033F2D4" w14:textId="77777777" w:rsidR="008C2EE1" w:rsidRPr="00A41D89" w:rsidRDefault="008C2EE1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Komunální služby a 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3F77C0C" w14:textId="77777777"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5E8158" w14:textId="77777777"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C94F484" w14:textId="77777777" w:rsidR="008C2EE1" w:rsidRDefault="00B33BE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9756D35" w14:textId="77777777" w:rsidR="008C2EE1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1478319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594AA9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362651D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0CDCAB8" w14:textId="74A23FDC" w:rsidR="00F214B3" w:rsidRPr="00A41D89" w:rsidRDefault="00EE482E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E6F619" w14:textId="26C3B71B" w:rsidR="00F214B3" w:rsidRDefault="00EE482E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47BDD4C" w14:textId="3D544F31" w:rsidR="00F214B3" w:rsidRDefault="00D47718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</w:t>
            </w:r>
            <w:r w:rsidR="007C15D2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EE579A4" w14:textId="77777777" w:rsidR="00F214B3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49764D">
              <w:rPr>
                <w:rFonts w:ascii="Cambria Math" w:hAnsi="Cambria Math"/>
                <w:sz w:val="21"/>
                <w:szCs w:val="21"/>
              </w:rPr>
              <w:t>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5AC89B0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21248D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282212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3F7B7D" w14:textId="6BC0017D" w:rsidR="00F214B3" w:rsidRPr="00A41D89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188.000,00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713077" w14:textId="6C95B0C4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45D3F10" w14:textId="14020F0C" w:rsidR="00F214B3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8493023" w14:textId="5295FBAC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210.000,00</w:t>
            </w:r>
          </w:p>
        </w:tc>
      </w:tr>
      <w:tr w:rsidR="00F214B3" w:rsidRPr="00A41D89" w14:paraId="1FA9EAE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CF1815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7FAC55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A723875" w14:textId="77777777" w:rsidR="00F214B3" w:rsidRPr="00A41D89" w:rsidRDefault="00F214B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AECB8C4" w14:textId="77777777" w:rsidR="00F214B3" w:rsidRDefault="00B45C07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679365B" w14:textId="1FB07EFD"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3272456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7C15D2" w:rsidRPr="00A41D89" w14:paraId="6A03D99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4A697AF" w14:textId="77777777"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615EBA5" w14:textId="77777777"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1FDCEF7" w14:textId="77777777"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0F9B225" w14:textId="77777777"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6341C2B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297895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7C15D2" w:rsidRPr="00A41D89" w14:paraId="1406607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0BFAAF5" w14:textId="77777777" w:rsidR="007C15D2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40E53D1" w14:textId="77777777" w:rsidR="007C15D2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4B25875" w14:textId="4A47B1F4" w:rsidR="007C15D2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7C15D2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F8710B" w14:textId="212D36B4" w:rsidR="007C15D2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E15AC9A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8B88A7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F214B3" w:rsidRPr="00A41D89" w14:paraId="556C6576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3B04B8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D4DD1F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7C7707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EF04E9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E9C2F6B" w14:textId="77777777"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8D3EE5E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F214B3" w:rsidRPr="00A41D89" w14:paraId="48AC33E7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A7D4D7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4128448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69B020" w14:textId="11024079" w:rsidR="00F214B3" w:rsidRPr="00A41D89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974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29679BE" w14:textId="57598EDE" w:rsidR="00F214B3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1.018.000</w:t>
            </w:r>
            <w:r w:rsidR="0036431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C937C1" w14:textId="5D3A4417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770.000,00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6CB6C3" w14:textId="75E6B8AE" w:rsidR="00F214B3" w:rsidRDefault="00C27B9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1.054.000,00</w:t>
            </w:r>
          </w:p>
        </w:tc>
      </w:tr>
      <w:tr w:rsidR="007C15D2" w:rsidRPr="00A41D89" w14:paraId="43B7E9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14FEF53" w14:textId="77777777"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5213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29D04CA" w14:textId="77777777"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Krizová opatření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CCD97B8" w14:textId="6399AF5A" w:rsidR="007C15D2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</w:t>
            </w:r>
            <w:r w:rsidR="007C15D2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6423B9F" w14:textId="03C09555" w:rsidR="007C15D2" w:rsidRDefault="00C27B9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F60B12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136FE1" w14:textId="77777777" w:rsidR="007C15D2" w:rsidRDefault="002D7100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6CD029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E5C9006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600DEC0D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259F91" w14:textId="37F860B3" w:rsidR="00F214B3" w:rsidRPr="00A41D89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93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B674647" w14:textId="3E9AD956" w:rsidR="00F214B3" w:rsidRDefault="00C27B93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96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400125E" w14:textId="281E2BD6"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C27B93">
              <w:rPr>
                <w:rFonts w:ascii="Cambria Math" w:hAnsi="Cambria Math"/>
                <w:sz w:val="21"/>
                <w:szCs w:val="21"/>
              </w:rPr>
              <w:t>8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1CD94AA" w14:textId="535B60E6" w:rsidR="00F214B3" w:rsidRDefault="00C27B93" w:rsidP="007C5F4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94.000,00</w:t>
            </w:r>
          </w:p>
        </w:tc>
      </w:tr>
      <w:tr w:rsidR="00F214B3" w:rsidRPr="00A41D89" w14:paraId="5BEA5FB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1EA3E7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26B379F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64180D1" w14:textId="770659A4" w:rsidR="00F214B3" w:rsidRPr="00A41D89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346.000,00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9F7A94C" w14:textId="2B887E91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C27B93">
              <w:rPr>
                <w:rFonts w:ascii="Cambria Math" w:hAnsi="Cambria Math"/>
                <w:sz w:val="21"/>
                <w:szCs w:val="21"/>
              </w:rPr>
              <w:t>46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D267424" w14:textId="6925C824" w:rsidR="00F214B3" w:rsidRDefault="00C27B93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253.000,00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742775F" w14:textId="77777777" w:rsidR="00F214B3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346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44BBB12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967A289" w14:textId="5510EC1B" w:rsidR="00F214B3" w:rsidRPr="00A41D89" w:rsidRDefault="00F214B3" w:rsidP="00FC1EC8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 w:rsidR="00C27B93">
              <w:rPr>
                <w:rFonts w:ascii="Cambria Math" w:hAnsi="Cambria Math"/>
                <w:b/>
                <w:sz w:val="21"/>
                <w:szCs w:val="21"/>
              </w:rPr>
              <w:t>8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7D3498C" w14:textId="2351FEBC" w:rsidR="00F214B3" w:rsidRPr="00A41D89" w:rsidRDefault="00F214B3" w:rsidP="00A5240F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Volb</w:t>
            </w:r>
            <w:r w:rsidR="00C27B93">
              <w:rPr>
                <w:rFonts w:ascii="Cambria Math" w:hAnsi="Cambria Math"/>
                <w:sz w:val="21"/>
                <w:szCs w:val="21"/>
              </w:rPr>
              <w:t>a prezidenta republiky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B94949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23D7606" w14:textId="292FBE9F" w:rsidR="00F214B3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AE58B6F" w14:textId="0A92ED06" w:rsidR="00F214B3" w:rsidRDefault="00AB4D66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323178F" w14:textId="77777777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4A37B923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68544727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043A840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53E8BB3E" w14:textId="67976D99" w:rsidR="00F214B3" w:rsidRPr="00A41D89" w:rsidRDefault="00AB4D66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903.000,00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2640F2B" w14:textId="1B731FDA" w:rsidR="00F214B3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AB4D66">
              <w:rPr>
                <w:rFonts w:ascii="Cambria Math" w:hAnsi="Cambria Math"/>
                <w:sz w:val="21"/>
                <w:szCs w:val="21"/>
              </w:rPr>
              <w:t>13</w:t>
            </w:r>
            <w:r w:rsidR="00FC1EC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="00FC1EC8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3A6AFB2" w14:textId="4F72469A" w:rsidR="00F214B3" w:rsidRDefault="00AB4D66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688.000.00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5CAF4004" w14:textId="2EB726E6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991.000,00</w:t>
            </w:r>
          </w:p>
        </w:tc>
      </w:tr>
      <w:tr w:rsidR="00F214B3" w:rsidRPr="00A41D89" w14:paraId="281CB7A3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6C64BD4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057F53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67C3E2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CD27AB6" w14:textId="3BBB0194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</w:t>
            </w:r>
            <w:r w:rsidR="00C15558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1BA6823" w14:textId="510BF8D7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A5240F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A5240F">
              <w:rPr>
                <w:rFonts w:ascii="Cambria Math" w:hAnsi="Cambria Math"/>
                <w:sz w:val="21"/>
                <w:szCs w:val="21"/>
              </w:rPr>
              <w:t>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73A069F" w14:textId="2B54BD6F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4C4F535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70BDB2B1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87D1F4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325745B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EED9C2D" w14:textId="3EC59632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C8D5160" w14:textId="58A78294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A20908">
              <w:rPr>
                <w:rFonts w:ascii="Cambria Math" w:hAnsi="Cambria Math"/>
                <w:sz w:val="21"/>
                <w:szCs w:val="21"/>
              </w:rPr>
              <w:t>.</w:t>
            </w:r>
            <w:r w:rsidR="00A5240F">
              <w:rPr>
                <w:rFonts w:ascii="Cambria Math" w:hAnsi="Cambria Math"/>
                <w:sz w:val="21"/>
                <w:szCs w:val="21"/>
              </w:rPr>
              <w:t>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477A05A" w14:textId="0B52A74F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38.000,00</w:t>
            </w:r>
          </w:p>
        </w:tc>
      </w:tr>
      <w:tr w:rsidR="00F214B3" w:rsidRPr="00A41D89" w14:paraId="77081DA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A3C343A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2AC5AD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2554F9" w14:textId="1AE0430E" w:rsidR="00F214B3" w:rsidRPr="00A41D89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A5240F">
              <w:rPr>
                <w:rFonts w:ascii="Cambria Math" w:hAnsi="Cambria Math"/>
                <w:sz w:val="21"/>
                <w:szCs w:val="21"/>
              </w:rPr>
              <w:t>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839CC1F" w14:textId="6A82A083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</w:t>
            </w:r>
            <w:r w:rsidR="00364313">
              <w:rPr>
                <w:rFonts w:ascii="Cambria Math" w:hAnsi="Cambria Math"/>
                <w:sz w:val="21"/>
                <w:szCs w:val="21"/>
              </w:rPr>
              <w:t>00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C5877E2" w14:textId="6897E7DD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</w:t>
            </w:r>
            <w:r w:rsidR="00364313">
              <w:rPr>
                <w:rFonts w:ascii="Cambria Math" w:hAnsi="Cambria Math"/>
                <w:sz w:val="21"/>
                <w:szCs w:val="21"/>
              </w:rPr>
              <w:t>00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FC02E6" w14:textId="77777777"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C1EC8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47091BFD" w14:textId="77777777" w:rsidTr="003249C3">
        <w:trPr>
          <w:trHeight w:val="240"/>
          <w:jc w:val="center"/>
        </w:trPr>
        <w:tc>
          <w:tcPr>
            <w:tcW w:w="1460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14:paraId="0D6753E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5027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14:paraId="5009DD71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258117D0" w14:textId="1F68C891" w:rsidR="00F214B3" w:rsidRPr="00A41D89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47B3F48" w14:textId="11E32777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A5240F">
              <w:rPr>
                <w:rFonts w:ascii="Cambria Math" w:hAnsi="Cambria Math"/>
                <w:sz w:val="21"/>
                <w:szCs w:val="21"/>
              </w:rPr>
              <w:t>8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7379A40" w14:textId="367E0ADB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</w:t>
            </w:r>
            <w:r w:rsidR="00A5240F">
              <w:rPr>
                <w:rFonts w:ascii="Cambria Math" w:hAnsi="Cambria Math"/>
                <w:sz w:val="21"/>
                <w:szCs w:val="21"/>
              </w:rPr>
              <w:t>.000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5B257512" w14:textId="05A65DF1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</w:tr>
      <w:tr w:rsidR="00F214B3" w:rsidRPr="00A41D89" w14:paraId="5F3FED5E" w14:textId="77777777" w:rsidTr="003249C3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14:paraId="43839AB1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14:paraId="2AD253B7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1E25E08" w14:textId="481776BB" w:rsidR="00F214B3" w:rsidRPr="00A41D89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298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443E4ED8" w14:textId="71B73A57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730.000,00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25638A90" w14:textId="2A93E476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671.000,00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76C784D6" w14:textId="0EB1AD13" w:rsidR="00F214B3" w:rsidRPr="00E10A9C" w:rsidRDefault="00D901E1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298.000,00</w:t>
            </w:r>
          </w:p>
        </w:tc>
      </w:tr>
      <w:tr w:rsidR="00F214B3" w:rsidRPr="007C5F4F" w14:paraId="760589A2" w14:textId="77777777" w:rsidTr="00914F80">
        <w:trPr>
          <w:trHeight w:val="219"/>
          <w:jc w:val="center"/>
        </w:trPr>
        <w:tc>
          <w:tcPr>
            <w:tcW w:w="146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32821115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2D6159D" w14:textId="77777777" w:rsidR="00F214B3" w:rsidRPr="007C5F4F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 xml:space="preserve">BĚŽNÉ 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A0810B6" w14:textId="099A48DC" w:rsidR="00F214B3" w:rsidRPr="007C5F4F" w:rsidRDefault="00C4102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3.864.000,00</w:t>
            </w:r>
          </w:p>
        </w:tc>
        <w:tc>
          <w:tcPr>
            <w:tcW w:w="184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275E672" w14:textId="0777B4B6" w:rsidR="00F214B3" w:rsidRPr="007C5F4F" w:rsidRDefault="0036431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6.070.500,00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0164C19" w14:textId="219303A7" w:rsidR="00F214B3" w:rsidRPr="007C5F4F" w:rsidRDefault="00D80706" w:rsidP="00510CF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4.529.000,00</w:t>
            </w:r>
          </w:p>
        </w:tc>
        <w:tc>
          <w:tcPr>
            <w:tcW w:w="177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2724D21" w14:textId="3E8537F2" w:rsidR="00F214B3" w:rsidRPr="007C5F4F" w:rsidRDefault="00D80706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3.972.000,00</w:t>
            </w:r>
          </w:p>
        </w:tc>
      </w:tr>
      <w:tr w:rsidR="00F214B3" w:rsidRPr="007C5F4F" w14:paraId="2D683D23" w14:textId="77777777" w:rsidTr="00914F80">
        <w:trPr>
          <w:trHeight w:val="255"/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4D7DF0DB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38DECC7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6C18BBA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A1A14BE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59AA361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87A785D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41B4A" w:rsidRPr="007C5F4F" w14:paraId="6ECE99FA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14:paraId="12FE27C8" w14:textId="77777777" w:rsidR="00841B4A" w:rsidRPr="007C5F4F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14:paraId="3B48E2BF" w14:textId="77777777" w:rsidR="00841B4A" w:rsidRPr="007C5F4F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62F90FA" w14:textId="3149A834" w:rsidR="00841B4A" w:rsidRPr="007C5F4F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9D9ADA0" w14:textId="642C2118" w:rsidR="00841B4A" w:rsidRPr="007C5F4F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0,0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EE68EB1" w14:textId="77777777"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</w:t>
            </w:r>
            <w:r w:rsidR="00D47718" w:rsidRPr="007C5F4F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DFD05A6" w14:textId="77777777"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100.00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7C5F4F" w14:paraId="7EECC446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14:paraId="06F60296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14:paraId="26CDE439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3B92D3B" w14:textId="77777777"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</w:t>
            </w:r>
            <w:r w:rsidR="008C2EE1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2091810" w14:textId="77777777"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1ECD94F" w14:textId="63116B4C" w:rsidR="00F214B3" w:rsidRPr="007C5F4F" w:rsidRDefault="00ED3C4C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798.000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65967B8" w14:textId="77777777" w:rsidR="00F214B3" w:rsidRPr="007C5F4F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.</w:t>
            </w:r>
            <w:r w:rsidRPr="007C5F4F">
              <w:rPr>
                <w:rFonts w:ascii="Cambria Math" w:hAnsi="Cambria Math"/>
                <w:sz w:val="21"/>
                <w:szCs w:val="21"/>
              </w:rPr>
              <w:t>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7C5F4F" w14:paraId="7E407958" w14:textId="77777777" w:rsidTr="00914F80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5C32A7BD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E59F6AC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58E55E" w14:textId="15517860"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</w:t>
            </w:r>
            <w:r w:rsidR="00ED3C4C">
              <w:rPr>
                <w:rFonts w:ascii="Cambria Math" w:hAnsi="Cambria Math"/>
                <w:b/>
                <w:sz w:val="21"/>
                <w:szCs w:val="21"/>
              </w:rPr>
              <w:t>1</w:t>
            </w:r>
            <w:r w:rsidRPr="007C5F4F">
              <w:rPr>
                <w:rFonts w:ascii="Cambria Math" w:hAnsi="Cambria Math"/>
                <w:b/>
                <w:sz w:val="21"/>
                <w:szCs w:val="21"/>
              </w:rPr>
              <w:t>0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96452E3" w14:textId="2CB931FE"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</w:t>
            </w:r>
            <w:r w:rsidR="00ED3C4C">
              <w:rPr>
                <w:rFonts w:ascii="Cambria Math" w:hAnsi="Cambria Math"/>
                <w:b/>
                <w:sz w:val="21"/>
                <w:szCs w:val="21"/>
              </w:rPr>
              <w:t>1</w:t>
            </w:r>
            <w:r w:rsidRPr="007C5F4F">
              <w:rPr>
                <w:rFonts w:ascii="Cambria Math" w:hAnsi="Cambria Math"/>
                <w:b/>
                <w:sz w:val="21"/>
                <w:szCs w:val="21"/>
              </w:rPr>
              <w:t>00.000,00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8CCC587" w14:textId="3C7B7C55" w:rsidR="00F214B3" w:rsidRPr="007C5F4F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798.00</w:t>
            </w:r>
            <w:r w:rsidR="00C6095D" w:rsidRPr="007C5F4F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2C297A6" w14:textId="77777777" w:rsidR="00F214B3" w:rsidRPr="007C5F4F" w:rsidRDefault="00677855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4.1</w:t>
            </w:r>
            <w:r w:rsidR="00C81F9D" w:rsidRPr="007C5F4F">
              <w:rPr>
                <w:rFonts w:ascii="Cambria Math" w:hAnsi="Cambria Math"/>
                <w:b/>
                <w:sz w:val="21"/>
                <w:szCs w:val="21"/>
              </w:rPr>
              <w:t>00.000,00</w:t>
            </w:r>
          </w:p>
        </w:tc>
      </w:tr>
      <w:tr w:rsidR="00F214B3" w:rsidRPr="00A41D89" w14:paraId="2DAD81D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0A7C0E19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5435997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274E4A65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188D372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79246C37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55875D8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F7559" w:rsidRPr="00DF7559" w14:paraId="147D0E5D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745BBD12" w14:textId="77777777" w:rsidR="00DF7559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E7147CF" w14:textId="77777777" w:rsidR="00DF7559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ADCBC2B" w14:textId="20C7F883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7.964.000,00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12BB415" w14:textId="13E669CF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10.170.500,00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4A86A22" w14:textId="05DC4C52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5.327.000,00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BFC98C2" w14:textId="4F50A3FF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8.072.000,00</w:t>
            </w:r>
          </w:p>
        </w:tc>
      </w:tr>
      <w:tr w:rsidR="00DF7559" w:rsidRPr="00A41D89" w14:paraId="3B85105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1C9CCEFE" w14:textId="77777777" w:rsidR="00DF7559" w:rsidRPr="00A41D8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46BDAB82" w14:textId="77777777" w:rsidR="00DF7559" w:rsidRPr="00A41D89" w:rsidRDefault="00DF7559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75696DC5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68A50CB5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1EE57C8F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64E836A4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7C5F4F" w:rsidRPr="00DF7559" w14:paraId="038B8E7B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7AD19101" w14:textId="77777777" w:rsidR="007C5F4F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Třída 8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4B4CFAB" w14:textId="77777777" w:rsidR="007C5F4F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FINANCOVÁNÍ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78FBA26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FE5144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47C4C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654F01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7C5F4F" w:rsidRPr="00B5381F" w14:paraId="55A59CBE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1BE5BC48" w14:textId="77777777" w:rsidR="007C5F4F" w:rsidRPr="00B5381F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8115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5774E774" w14:textId="77777777" w:rsidR="007C5F4F" w:rsidRPr="00B5381F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Změny stavu krátkodobých prostředků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3AE02A0D" w14:textId="2E4397BB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- 3.553.000,00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44BA178E" w14:textId="42CBCD90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- 5.455.750,00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32266C77" w14:textId="75C78B36" w:rsidR="007C5F4F" w:rsidRPr="00B5381F" w:rsidRDefault="00B5381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- 1.193.950,00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71BEED2" w14:textId="2406EF1F" w:rsidR="007C5F4F" w:rsidRPr="00B5381F" w:rsidRDefault="00B5381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- 2.983.200,00</w:t>
            </w:r>
          </w:p>
        </w:tc>
      </w:tr>
      <w:tr w:rsidR="007C5F4F" w:rsidRPr="00B5381F" w14:paraId="1E5A8C82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ckThinSmallGap" w:sz="18" w:space="0" w:color="000000"/>
              <w:right w:val="thinThickLargeGap" w:sz="18" w:space="0" w:color="auto"/>
            </w:tcBorders>
            <w:shd w:val="clear" w:color="auto" w:fill="FDE9D9" w:themeFill="accent6" w:themeFillTint="33"/>
          </w:tcPr>
          <w:p w14:paraId="4D7B168A" w14:textId="77777777" w:rsidR="007C5F4F" w:rsidRPr="00B5381F" w:rsidRDefault="007C5F4F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ckThinSmallGap" w:sz="18" w:space="0" w:color="000000"/>
              <w:right w:val="thinThickLargeGap" w:sz="12" w:space="0" w:color="auto"/>
            </w:tcBorders>
            <w:shd w:val="clear" w:color="auto" w:fill="FDE9D9" w:themeFill="accent6" w:themeFillTint="33"/>
          </w:tcPr>
          <w:p w14:paraId="061C8D18" w14:textId="77777777" w:rsidR="007C5F4F" w:rsidRPr="00B5381F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FINANCOVÁNÍ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105D86D9" w14:textId="0C6385D0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- 3.553.000,00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6F0ADDFD" w14:textId="77777777" w:rsidR="007C5F4F" w:rsidRPr="00B5381F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- 2.438.630,82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0EF324BB" w14:textId="7BD12C7E" w:rsidR="007C5F4F" w:rsidRPr="00B5381F" w:rsidRDefault="00582809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 xml:space="preserve">- </w:t>
            </w:r>
            <w:r w:rsidR="003249C3" w:rsidRPr="00B5381F">
              <w:rPr>
                <w:rFonts w:ascii="Cambria Math" w:hAnsi="Cambria Math"/>
                <w:b/>
                <w:sz w:val="21"/>
                <w:szCs w:val="21"/>
              </w:rPr>
              <w:t>1.987.130,82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20D4CA1D" w14:textId="75804C72" w:rsidR="007C5F4F" w:rsidRPr="00B5381F" w:rsidRDefault="00B5381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- 2.983.200,00</w:t>
            </w:r>
          </w:p>
        </w:tc>
      </w:tr>
    </w:tbl>
    <w:p w14:paraId="12CD2621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33C7DBA" w14:textId="7C610218" w:rsidR="004220D3" w:rsidRPr="00DF7559" w:rsidRDefault="00914F80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</w:t>
      </w:r>
      <w:r w:rsidR="004220D3" w:rsidRPr="00DF7559">
        <w:rPr>
          <w:rFonts w:ascii="Cambria Math" w:hAnsi="Cambria Math"/>
          <w:b/>
        </w:rPr>
        <w:t>Závazný ukazatel je pro nás paragraf.</w:t>
      </w:r>
    </w:p>
    <w:p w14:paraId="22B03C30" w14:textId="77777777" w:rsidR="004220D3" w:rsidRPr="00DF7559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12"/>
          <w:szCs w:val="12"/>
        </w:rPr>
      </w:pPr>
    </w:p>
    <w:p w14:paraId="5E01BB54" w14:textId="0B22AEEB" w:rsidR="004220D3" w:rsidRPr="00DF7559" w:rsidRDefault="004220D3" w:rsidP="004220D3">
      <w:p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b/>
          <w:bCs/>
          <w:lang w:eastAsia="cs-CZ"/>
        </w:rPr>
      </w:pPr>
      <w:r w:rsidRPr="00DF7559">
        <w:rPr>
          <w:rFonts w:ascii="Cambria Math" w:eastAsia="Times New Roman" w:hAnsi="Cambria Math" w:cs="Times New Roman"/>
          <w:b/>
          <w:bCs/>
          <w:lang w:eastAsia="cs-CZ"/>
        </w:rPr>
        <w:tab/>
        <w:t>Připomínky k navrhovanému rozpočtu na rok 202</w:t>
      </w:r>
      <w:r w:rsidR="00582809">
        <w:rPr>
          <w:rFonts w:ascii="Cambria Math" w:eastAsia="Times New Roman" w:hAnsi="Cambria Math" w:cs="Times New Roman"/>
          <w:b/>
          <w:bCs/>
          <w:lang w:eastAsia="cs-CZ"/>
        </w:rPr>
        <w:t>4</w:t>
      </w:r>
      <w:r w:rsidRPr="00DF7559">
        <w:rPr>
          <w:rFonts w:ascii="Cambria Math" w:eastAsia="Times New Roman" w:hAnsi="Cambria Math" w:cs="Times New Roman"/>
          <w:b/>
          <w:bCs/>
          <w:lang w:eastAsia="cs-CZ"/>
        </w:rPr>
        <w:t xml:space="preserve"> mohou občané uplatnit:</w:t>
      </w:r>
    </w:p>
    <w:p w14:paraId="037C60B5" w14:textId="77777777" w:rsidR="004220D3" w:rsidRPr="003249C3" w:rsidRDefault="004220D3" w:rsidP="004220D3">
      <w:p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b/>
          <w:bCs/>
          <w:sz w:val="12"/>
          <w:szCs w:val="12"/>
          <w:lang w:eastAsia="cs-CZ"/>
        </w:rPr>
      </w:pPr>
    </w:p>
    <w:p w14:paraId="5596B567" w14:textId="45327D49" w:rsidR="004220D3" w:rsidRPr="00DF7559" w:rsidRDefault="004220D3" w:rsidP="004220D3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lang w:eastAsia="cs-CZ"/>
        </w:rPr>
      </w:pPr>
      <w:r w:rsidRPr="00DF7559">
        <w:rPr>
          <w:rFonts w:ascii="Cambria Math" w:eastAsia="Times New Roman" w:hAnsi="Cambria Math" w:cs="Times New Roman"/>
          <w:b/>
          <w:bCs/>
          <w:lang w:eastAsia="cs-CZ"/>
        </w:rPr>
        <w:t>ústně na </w:t>
      </w:r>
      <w:proofErr w:type="gramStart"/>
      <w:r w:rsidRPr="00DF7559">
        <w:rPr>
          <w:rFonts w:ascii="Cambria Math" w:eastAsia="Times New Roman" w:hAnsi="Cambria Math" w:cs="Times New Roman"/>
          <w:b/>
          <w:bCs/>
          <w:lang w:eastAsia="cs-CZ"/>
        </w:rPr>
        <w:t>veřejném  zasedání</w:t>
      </w:r>
      <w:proofErr w:type="gramEnd"/>
      <w:r w:rsidRPr="00DF7559">
        <w:rPr>
          <w:rFonts w:ascii="Cambria Math" w:eastAsia="Times New Roman" w:hAnsi="Cambria Math" w:cs="Times New Roman"/>
          <w:b/>
          <w:bCs/>
          <w:lang w:eastAsia="cs-CZ"/>
        </w:rPr>
        <w:t xml:space="preserve"> zastupitelstva obce,  které se bude konat dne </w:t>
      </w:r>
      <w:r w:rsidR="00C6095D" w:rsidRPr="00DF7559">
        <w:rPr>
          <w:rFonts w:ascii="Cambria Math" w:eastAsia="Times New Roman" w:hAnsi="Cambria Math" w:cs="Times New Roman"/>
          <w:b/>
          <w:bCs/>
          <w:lang w:eastAsia="cs-CZ"/>
        </w:rPr>
        <w:t>2</w:t>
      </w:r>
      <w:r w:rsidR="00DF7559">
        <w:rPr>
          <w:rFonts w:ascii="Cambria Math" w:eastAsia="Times New Roman" w:hAnsi="Cambria Math" w:cs="Times New Roman"/>
          <w:b/>
          <w:bCs/>
          <w:lang w:eastAsia="cs-CZ"/>
        </w:rPr>
        <w:t>8</w:t>
      </w:r>
      <w:r w:rsidR="0075264C" w:rsidRPr="00DF7559">
        <w:rPr>
          <w:rFonts w:ascii="Cambria Math" w:eastAsia="Times New Roman" w:hAnsi="Cambria Math" w:cs="Times New Roman"/>
          <w:b/>
          <w:bCs/>
          <w:lang w:eastAsia="cs-CZ"/>
        </w:rPr>
        <w:t>. prosince 202</w:t>
      </w:r>
      <w:r w:rsidR="00582809">
        <w:rPr>
          <w:rFonts w:ascii="Cambria Math" w:eastAsia="Times New Roman" w:hAnsi="Cambria Math" w:cs="Times New Roman"/>
          <w:b/>
          <w:bCs/>
          <w:lang w:eastAsia="cs-CZ"/>
        </w:rPr>
        <w:t>3</w:t>
      </w:r>
      <w:r w:rsidRPr="00DF7559">
        <w:rPr>
          <w:rFonts w:ascii="Cambria Math" w:eastAsia="Times New Roman" w:hAnsi="Cambria Math" w:cs="Times New Roman"/>
          <w:b/>
          <w:bCs/>
          <w:lang w:eastAsia="cs-CZ"/>
        </w:rPr>
        <w:t xml:space="preserve"> od 18.00 hodin v zasedací místnosti Obecního úřadu ve Vitčicích</w:t>
      </w:r>
    </w:p>
    <w:p w14:paraId="11BA0C5C" w14:textId="77777777" w:rsidR="004220D3" w:rsidRPr="003249C3" w:rsidRDefault="004220D3" w:rsidP="004220D3">
      <w:pPr>
        <w:pStyle w:val="Odstavecseseznamem"/>
        <w:tabs>
          <w:tab w:val="left" w:pos="851"/>
        </w:tabs>
        <w:spacing w:before="100" w:beforeAutospacing="1" w:after="100" w:afterAutospacing="1" w:line="240" w:lineRule="auto"/>
        <w:ind w:left="1575"/>
        <w:rPr>
          <w:rFonts w:ascii="Cambria Math" w:eastAsia="Times New Roman" w:hAnsi="Cambria Math" w:cs="Times New Roman"/>
          <w:sz w:val="12"/>
          <w:szCs w:val="12"/>
          <w:lang w:eastAsia="cs-CZ"/>
        </w:rPr>
      </w:pPr>
    </w:p>
    <w:p w14:paraId="2978D407" w14:textId="4155B0A8" w:rsidR="004220D3" w:rsidRPr="00DF7559" w:rsidRDefault="004220D3" w:rsidP="004220D3">
      <w:pPr>
        <w:pStyle w:val="Odstavecseseznamem"/>
        <w:numPr>
          <w:ilvl w:val="0"/>
          <w:numId w:val="2"/>
        </w:numPr>
        <w:tabs>
          <w:tab w:val="left" w:pos="851"/>
        </w:tabs>
        <w:spacing w:before="100" w:beforeAutospacing="1" w:after="0" w:line="240" w:lineRule="auto"/>
        <w:rPr>
          <w:rFonts w:ascii="Cambria Math" w:eastAsia="Times New Roman" w:hAnsi="Cambria Math" w:cs="Times New Roman"/>
          <w:lang w:eastAsia="cs-CZ"/>
        </w:rPr>
      </w:pPr>
      <w:r w:rsidRPr="00DF7559">
        <w:rPr>
          <w:rFonts w:ascii="Cambria Math" w:eastAsia="Times New Roman" w:hAnsi="Cambria Math" w:cs="Times New Roman"/>
          <w:b/>
          <w:bCs/>
          <w:lang w:eastAsia="cs-CZ"/>
        </w:rPr>
        <w:t>písemně do </w:t>
      </w:r>
      <w:r w:rsidR="00C6095D" w:rsidRPr="00DF7559">
        <w:rPr>
          <w:rFonts w:ascii="Cambria Math" w:eastAsia="Times New Roman" w:hAnsi="Cambria Math" w:cs="Times New Roman"/>
          <w:b/>
          <w:bCs/>
          <w:lang w:eastAsia="cs-CZ"/>
        </w:rPr>
        <w:t>2</w:t>
      </w:r>
      <w:r w:rsidR="00DF7559">
        <w:rPr>
          <w:rFonts w:ascii="Cambria Math" w:eastAsia="Times New Roman" w:hAnsi="Cambria Math" w:cs="Times New Roman"/>
          <w:b/>
          <w:bCs/>
          <w:lang w:eastAsia="cs-CZ"/>
        </w:rPr>
        <w:t>8</w:t>
      </w:r>
      <w:r w:rsidR="0075264C" w:rsidRPr="00DF7559">
        <w:rPr>
          <w:rFonts w:ascii="Cambria Math" w:eastAsia="Times New Roman" w:hAnsi="Cambria Math" w:cs="Times New Roman"/>
          <w:b/>
          <w:bCs/>
          <w:lang w:eastAsia="cs-CZ"/>
        </w:rPr>
        <w:t>. prosince 202</w:t>
      </w:r>
      <w:r w:rsidR="00582809">
        <w:rPr>
          <w:rFonts w:ascii="Cambria Math" w:eastAsia="Times New Roman" w:hAnsi="Cambria Math" w:cs="Times New Roman"/>
          <w:b/>
          <w:bCs/>
          <w:lang w:eastAsia="cs-CZ"/>
        </w:rPr>
        <w:t>3</w:t>
      </w:r>
      <w:r w:rsidRPr="00DF7559">
        <w:rPr>
          <w:rFonts w:ascii="Cambria Math" w:eastAsia="Times New Roman" w:hAnsi="Cambria Math" w:cs="Times New Roman"/>
          <w:b/>
          <w:bCs/>
          <w:lang w:eastAsia="cs-CZ"/>
        </w:rPr>
        <w:t xml:space="preserve"> poštou či </w:t>
      </w:r>
      <w:r w:rsidR="0075264C" w:rsidRPr="00DF7559">
        <w:rPr>
          <w:rFonts w:ascii="Cambria Math" w:eastAsia="Times New Roman" w:hAnsi="Cambria Math" w:cs="Times New Roman"/>
          <w:b/>
          <w:bCs/>
          <w:lang w:eastAsia="cs-CZ"/>
        </w:rPr>
        <w:t xml:space="preserve">osobním </w:t>
      </w:r>
      <w:proofErr w:type="gramStart"/>
      <w:r w:rsidR="0075264C" w:rsidRPr="00DF7559">
        <w:rPr>
          <w:rFonts w:ascii="Cambria Math" w:eastAsia="Times New Roman" w:hAnsi="Cambria Math" w:cs="Times New Roman"/>
          <w:b/>
          <w:bCs/>
          <w:lang w:eastAsia="cs-CZ"/>
        </w:rPr>
        <w:t>doručením  do</w:t>
      </w:r>
      <w:proofErr w:type="gramEnd"/>
      <w:r w:rsidR="0075264C" w:rsidRPr="00DF7559">
        <w:rPr>
          <w:rFonts w:ascii="Cambria Math" w:eastAsia="Times New Roman" w:hAnsi="Cambria Math" w:cs="Times New Roman"/>
          <w:b/>
          <w:bCs/>
          <w:lang w:eastAsia="cs-CZ"/>
        </w:rPr>
        <w:t> 1</w:t>
      </w:r>
      <w:r w:rsidR="00582809">
        <w:rPr>
          <w:rFonts w:ascii="Cambria Math" w:eastAsia="Times New Roman" w:hAnsi="Cambria Math" w:cs="Times New Roman"/>
          <w:b/>
          <w:bCs/>
          <w:lang w:eastAsia="cs-CZ"/>
        </w:rPr>
        <w:t>4</w:t>
      </w:r>
      <w:r w:rsidR="00C6095D" w:rsidRPr="00DF7559">
        <w:rPr>
          <w:rFonts w:ascii="Cambria Math" w:eastAsia="Times New Roman" w:hAnsi="Cambria Math" w:cs="Times New Roman"/>
          <w:b/>
          <w:bCs/>
          <w:lang w:eastAsia="cs-CZ"/>
        </w:rPr>
        <w:t>:</w:t>
      </w:r>
      <w:r w:rsidRPr="00DF7559">
        <w:rPr>
          <w:rFonts w:ascii="Cambria Math" w:eastAsia="Times New Roman" w:hAnsi="Cambria Math" w:cs="Times New Roman"/>
          <w:b/>
          <w:bCs/>
          <w:lang w:eastAsia="cs-CZ"/>
        </w:rPr>
        <w:t>00 hodin do kanceláře Obecního úřadu ve Vitčicích.</w:t>
      </w:r>
    </w:p>
    <w:p w14:paraId="1B6AE9A3" w14:textId="77777777" w:rsidR="004220D3" w:rsidRPr="00DF7559" w:rsidRDefault="004220D3" w:rsidP="004220D3">
      <w:pPr>
        <w:pStyle w:val="Odstavecseseznamem"/>
        <w:tabs>
          <w:tab w:val="left" w:pos="851"/>
        </w:tabs>
        <w:spacing w:before="100" w:beforeAutospacing="1" w:after="0" w:line="240" w:lineRule="auto"/>
        <w:ind w:left="1575"/>
        <w:rPr>
          <w:rFonts w:ascii="Cambria Math" w:eastAsia="Times New Roman" w:hAnsi="Cambria Math" w:cs="Times New Roman"/>
          <w:sz w:val="16"/>
          <w:szCs w:val="16"/>
          <w:lang w:eastAsia="cs-CZ"/>
        </w:rPr>
      </w:pPr>
    </w:p>
    <w:p w14:paraId="6F91C490" w14:textId="516367F4" w:rsidR="004220D3" w:rsidRPr="00DF7559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DF7559">
        <w:rPr>
          <w:rFonts w:ascii="Cambria Math" w:hAnsi="Cambria Math"/>
          <w:b/>
        </w:rPr>
        <w:tab/>
      </w:r>
      <w:r w:rsidR="00582809">
        <w:rPr>
          <w:rFonts w:ascii="Cambria Math" w:hAnsi="Cambria Math"/>
          <w:b/>
        </w:rPr>
        <w:t xml:space="preserve">  </w:t>
      </w:r>
      <w:r w:rsidRPr="00DF7559">
        <w:rPr>
          <w:rFonts w:ascii="Cambria Math" w:hAnsi="Cambria Math"/>
          <w:b/>
        </w:rPr>
        <w:t xml:space="preserve">Rozpočet je sestaven jako schodkový    </w:t>
      </w:r>
      <w:r w:rsidRPr="00DF7559">
        <w:rPr>
          <w:rFonts w:ascii="Cambria Math" w:hAnsi="Cambria Math"/>
          <w:b/>
        </w:rPr>
        <w:tab/>
        <w:t>příjmy</w:t>
      </w:r>
      <w:r w:rsidR="0063055B" w:rsidRPr="00DF7559">
        <w:rPr>
          <w:rFonts w:ascii="Cambria Math" w:hAnsi="Cambria Math"/>
          <w:b/>
        </w:rPr>
        <w:tab/>
      </w:r>
      <w:r w:rsidR="001C1D92">
        <w:rPr>
          <w:rFonts w:ascii="Cambria Math" w:hAnsi="Cambria Math"/>
          <w:b/>
        </w:rPr>
        <w:t xml:space="preserve">5.088.800,00 </w:t>
      </w:r>
      <w:r w:rsidR="0063055B" w:rsidRPr="00DF7559">
        <w:rPr>
          <w:rFonts w:ascii="Cambria Math" w:hAnsi="Cambria Math"/>
          <w:b/>
        </w:rPr>
        <w:t>Kč</w:t>
      </w:r>
      <w:r w:rsidRPr="00DF7559">
        <w:rPr>
          <w:rFonts w:ascii="Cambria Math" w:hAnsi="Cambria Math"/>
          <w:b/>
        </w:rPr>
        <w:tab/>
      </w:r>
    </w:p>
    <w:p w14:paraId="462ECAEA" w14:textId="6A5E8662" w:rsidR="004220D3" w:rsidRPr="00DF7559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DF7559">
        <w:rPr>
          <w:rFonts w:ascii="Cambria Math" w:hAnsi="Cambria Math"/>
          <w:b/>
        </w:rPr>
        <w:tab/>
      </w:r>
      <w:r w:rsidRPr="00DF7559">
        <w:rPr>
          <w:rFonts w:ascii="Cambria Math" w:hAnsi="Cambria Math"/>
          <w:b/>
        </w:rPr>
        <w:tab/>
      </w:r>
      <w:r w:rsidR="0063055B" w:rsidRPr="00DF7559">
        <w:rPr>
          <w:rFonts w:ascii="Cambria Math" w:hAnsi="Cambria Math"/>
          <w:b/>
        </w:rPr>
        <w:t>V</w:t>
      </w:r>
      <w:r w:rsidRPr="00DF7559">
        <w:rPr>
          <w:rFonts w:ascii="Cambria Math" w:hAnsi="Cambria Math"/>
          <w:b/>
        </w:rPr>
        <w:t>ýdaje</w:t>
      </w:r>
      <w:r w:rsidR="00215719" w:rsidRPr="00DF7559">
        <w:rPr>
          <w:rFonts w:ascii="Cambria Math" w:hAnsi="Cambria Math"/>
          <w:b/>
        </w:rPr>
        <w:tab/>
      </w:r>
      <w:r w:rsidR="001C1D92">
        <w:rPr>
          <w:rFonts w:ascii="Cambria Math" w:hAnsi="Cambria Math"/>
          <w:b/>
        </w:rPr>
        <w:t>8.072.000</w:t>
      </w:r>
      <w:r w:rsidR="0063055B" w:rsidRPr="00DF7559">
        <w:rPr>
          <w:rFonts w:ascii="Cambria Math" w:hAnsi="Cambria Math"/>
          <w:b/>
        </w:rPr>
        <w:t>,00 Kč</w:t>
      </w:r>
      <w:r w:rsidRPr="00DF7559">
        <w:rPr>
          <w:rFonts w:ascii="Cambria Math" w:hAnsi="Cambria Math"/>
          <w:b/>
        </w:rPr>
        <w:tab/>
      </w:r>
    </w:p>
    <w:p w14:paraId="0C2B3D91" w14:textId="31EFE1A2" w:rsidR="004220D3" w:rsidRPr="00DF7559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DF7559">
        <w:rPr>
          <w:rFonts w:ascii="Cambria Math" w:hAnsi="Cambria Math"/>
          <w:b/>
        </w:rPr>
        <w:tab/>
      </w:r>
      <w:r w:rsidRPr="00DF7559">
        <w:rPr>
          <w:rFonts w:ascii="Cambria Math" w:hAnsi="Cambria Math"/>
          <w:b/>
        </w:rPr>
        <w:tab/>
      </w:r>
      <w:r w:rsidR="0063055B" w:rsidRPr="00DF7559">
        <w:rPr>
          <w:rFonts w:ascii="Cambria Math" w:hAnsi="Cambria Math"/>
          <w:b/>
        </w:rPr>
        <w:t>F</w:t>
      </w:r>
      <w:r w:rsidRPr="00DF7559">
        <w:rPr>
          <w:rFonts w:ascii="Cambria Math" w:hAnsi="Cambria Math"/>
          <w:b/>
        </w:rPr>
        <w:t>inancování</w:t>
      </w:r>
      <w:r w:rsidR="00DF7559">
        <w:rPr>
          <w:rFonts w:ascii="Cambria Math" w:hAnsi="Cambria Math"/>
          <w:b/>
        </w:rPr>
        <w:tab/>
      </w:r>
      <w:r w:rsidR="00B5381F">
        <w:rPr>
          <w:rFonts w:ascii="Cambria Math" w:hAnsi="Cambria Math"/>
          <w:b/>
        </w:rPr>
        <w:t>2.983.200</w:t>
      </w:r>
      <w:r w:rsidR="0063055B" w:rsidRPr="00DF7559">
        <w:rPr>
          <w:rFonts w:ascii="Cambria Math" w:hAnsi="Cambria Math"/>
          <w:b/>
        </w:rPr>
        <w:t>,00 Kč</w:t>
      </w:r>
      <w:r w:rsidRPr="00DF7559">
        <w:rPr>
          <w:rFonts w:ascii="Cambria Math" w:hAnsi="Cambria Math"/>
          <w:b/>
        </w:rPr>
        <w:tab/>
        <w:t xml:space="preserve">   </w:t>
      </w:r>
    </w:p>
    <w:p w14:paraId="71E58CE2" w14:textId="77777777" w:rsidR="004220D3" w:rsidRPr="00DF7559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16"/>
          <w:szCs w:val="16"/>
        </w:rPr>
      </w:pPr>
    </w:p>
    <w:p w14:paraId="0E5AB690" w14:textId="77777777" w:rsidR="004220D3" w:rsidRPr="00DF7559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DF7559">
        <w:rPr>
          <w:rFonts w:ascii="Cambria Math" w:hAnsi="Cambria Math"/>
          <w:b/>
        </w:rPr>
        <w:tab/>
        <w:t>Schodek je krytý finančními prostředky z minulých let.</w:t>
      </w:r>
    </w:p>
    <w:p w14:paraId="491A5A8C" w14:textId="77777777" w:rsidR="004220D3" w:rsidRPr="003249C3" w:rsidRDefault="004220D3" w:rsidP="004220D3">
      <w:pPr>
        <w:tabs>
          <w:tab w:val="left" w:pos="851"/>
          <w:tab w:val="left" w:pos="4678"/>
        </w:tabs>
        <w:spacing w:after="0"/>
        <w:jc w:val="both"/>
        <w:rPr>
          <w:rFonts w:ascii="Cambria Math" w:hAnsi="Cambria Math"/>
          <w:sz w:val="16"/>
          <w:szCs w:val="16"/>
        </w:rPr>
      </w:pPr>
      <w:r w:rsidRPr="00DF7559">
        <w:rPr>
          <w:rFonts w:ascii="Cambria Math" w:hAnsi="Cambria Math"/>
          <w:b/>
        </w:rPr>
        <w:tab/>
      </w:r>
    </w:p>
    <w:p w14:paraId="13109B75" w14:textId="26F30726" w:rsidR="004220D3" w:rsidRPr="003249C3" w:rsidRDefault="00C6095D" w:rsidP="004220D3">
      <w:pPr>
        <w:tabs>
          <w:tab w:val="left" w:pos="851"/>
        </w:tabs>
        <w:spacing w:after="0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ab/>
        <w:t xml:space="preserve">Ve Vitčicích, </w:t>
      </w:r>
      <w:proofErr w:type="gramStart"/>
      <w:r w:rsidRPr="003249C3">
        <w:rPr>
          <w:rFonts w:ascii="Cambria Math" w:hAnsi="Cambria Math"/>
          <w:sz w:val="21"/>
          <w:szCs w:val="21"/>
        </w:rPr>
        <w:t xml:space="preserve">dne  </w:t>
      </w:r>
      <w:r w:rsidR="00582809">
        <w:rPr>
          <w:rFonts w:ascii="Cambria Math" w:hAnsi="Cambria Math"/>
          <w:sz w:val="21"/>
          <w:szCs w:val="21"/>
        </w:rPr>
        <w:t>11</w:t>
      </w:r>
      <w:r w:rsidR="004220D3" w:rsidRPr="003249C3">
        <w:rPr>
          <w:rFonts w:ascii="Cambria Math" w:hAnsi="Cambria Math"/>
          <w:sz w:val="21"/>
          <w:szCs w:val="21"/>
        </w:rPr>
        <w:t>.</w:t>
      </w:r>
      <w:proofErr w:type="gramEnd"/>
      <w:r w:rsidR="004220D3" w:rsidRPr="003249C3">
        <w:rPr>
          <w:rFonts w:ascii="Cambria Math" w:hAnsi="Cambria Math"/>
          <w:sz w:val="21"/>
          <w:szCs w:val="21"/>
        </w:rPr>
        <w:t xml:space="preserve"> </w:t>
      </w:r>
      <w:r w:rsidR="0075264C" w:rsidRPr="003249C3">
        <w:rPr>
          <w:rFonts w:ascii="Cambria Math" w:hAnsi="Cambria Math"/>
          <w:sz w:val="21"/>
          <w:szCs w:val="21"/>
        </w:rPr>
        <w:t>prosince 202</w:t>
      </w:r>
      <w:r w:rsidR="00582809">
        <w:rPr>
          <w:rFonts w:ascii="Cambria Math" w:hAnsi="Cambria Math"/>
          <w:sz w:val="21"/>
          <w:szCs w:val="21"/>
        </w:rPr>
        <w:t>3</w:t>
      </w:r>
    </w:p>
    <w:p w14:paraId="7F288EDF" w14:textId="77777777" w:rsidR="004220D3" w:rsidRDefault="004220D3" w:rsidP="004220D3">
      <w:pPr>
        <w:spacing w:after="0"/>
        <w:jc w:val="both"/>
        <w:rPr>
          <w:rFonts w:ascii="Cambria Math" w:hAnsi="Cambria Math"/>
          <w:sz w:val="16"/>
          <w:szCs w:val="16"/>
        </w:rPr>
      </w:pPr>
    </w:p>
    <w:p w14:paraId="51FE0A21" w14:textId="77777777" w:rsidR="003249C3" w:rsidRPr="003249C3" w:rsidRDefault="003249C3" w:rsidP="004220D3">
      <w:pPr>
        <w:spacing w:after="0"/>
        <w:jc w:val="both"/>
        <w:rPr>
          <w:rFonts w:ascii="Cambria Math" w:hAnsi="Cambria Math"/>
          <w:sz w:val="16"/>
          <w:szCs w:val="16"/>
        </w:rPr>
      </w:pPr>
    </w:p>
    <w:p w14:paraId="19D77D6A" w14:textId="77777777" w:rsidR="004220D3" w:rsidRDefault="004220D3" w:rsidP="003249C3">
      <w:pPr>
        <w:tabs>
          <w:tab w:val="left" w:pos="851"/>
          <w:tab w:val="left" w:pos="7797"/>
        </w:tabs>
        <w:spacing w:after="0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ab/>
        <w:t>Schválil: Mojmír Grepl, starosta</w:t>
      </w:r>
      <w:r w:rsidRPr="003249C3">
        <w:rPr>
          <w:rFonts w:ascii="Cambria Math" w:hAnsi="Cambria Math"/>
          <w:sz w:val="21"/>
          <w:szCs w:val="21"/>
        </w:rPr>
        <w:tab/>
        <w:t>Sestavil: Helena Ferencová, účetní</w:t>
      </w:r>
    </w:p>
    <w:p w14:paraId="7AF314C9" w14:textId="77777777" w:rsidR="003249C3" w:rsidRDefault="003249C3" w:rsidP="003249C3">
      <w:pPr>
        <w:tabs>
          <w:tab w:val="left" w:pos="851"/>
          <w:tab w:val="left" w:pos="7797"/>
        </w:tabs>
        <w:spacing w:after="0"/>
        <w:jc w:val="both"/>
        <w:rPr>
          <w:rFonts w:ascii="Cambria Math" w:hAnsi="Cambria Math"/>
          <w:sz w:val="16"/>
          <w:szCs w:val="16"/>
        </w:rPr>
      </w:pPr>
    </w:p>
    <w:p w14:paraId="5A715595" w14:textId="77777777" w:rsidR="003249C3" w:rsidRPr="003249C3" w:rsidRDefault="003249C3" w:rsidP="003249C3">
      <w:pPr>
        <w:tabs>
          <w:tab w:val="left" w:pos="851"/>
          <w:tab w:val="left" w:pos="7797"/>
        </w:tabs>
        <w:spacing w:after="0"/>
        <w:jc w:val="both"/>
        <w:rPr>
          <w:rFonts w:ascii="Cambria Math" w:hAnsi="Cambria Math"/>
          <w:sz w:val="16"/>
          <w:szCs w:val="16"/>
        </w:rPr>
      </w:pPr>
    </w:p>
    <w:p w14:paraId="48ED2AFE" w14:textId="66C8821C" w:rsidR="004220D3" w:rsidRPr="003249C3" w:rsidRDefault="004220D3" w:rsidP="003249C3">
      <w:pPr>
        <w:tabs>
          <w:tab w:val="left" w:pos="851"/>
          <w:tab w:val="left" w:pos="7797"/>
        </w:tabs>
        <w:spacing w:after="0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ab/>
        <w:t xml:space="preserve">Návrh rozpočtu obce Vitčice byl na úřední desce Obecního úřadu: </w:t>
      </w:r>
      <w:r w:rsidR="00125114" w:rsidRPr="003249C3">
        <w:rPr>
          <w:rFonts w:ascii="Cambria Math" w:hAnsi="Cambria Math"/>
          <w:sz w:val="21"/>
          <w:szCs w:val="21"/>
        </w:rPr>
        <w:tab/>
        <w:t xml:space="preserve">Vyvěšen </w:t>
      </w:r>
      <w:proofErr w:type="gramStart"/>
      <w:r w:rsidR="00125114" w:rsidRPr="003249C3">
        <w:rPr>
          <w:rFonts w:ascii="Cambria Math" w:hAnsi="Cambria Math"/>
          <w:sz w:val="21"/>
          <w:szCs w:val="21"/>
        </w:rPr>
        <w:t>dne:  1</w:t>
      </w:r>
      <w:r w:rsidR="00582809">
        <w:rPr>
          <w:rFonts w:ascii="Cambria Math" w:hAnsi="Cambria Math"/>
          <w:sz w:val="21"/>
          <w:szCs w:val="21"/>
        </w:rPr>
        <w:t>3</w:t>
      </w:r>
      <w:r w:rsidR="0075264C" w:rsidRPr="003249C3">
        <w:rPr>
          <w:rFonts w:ascii="Cambria Math" w:hAnsi="Cambria Math"/>
          <w:sz w:val="21"/>
          <w:szCs w:val="21"/>
        </w:rPr>
        <w:t>.</w:t>
      </w:r>
      <w:proofErr w:type="gramEnd"/>
      <w:r w:rsidR="0075264C" w:rsidRPr="003249C3">
        <w:rPr>
          <w:rFonts w:ascii="Cambria Math" w:hAnsi="Cambria Math"/>
          <w:sz w:val="21"/>
          <w:szCs w:val="21"/>
        </w:rPr>
        <w:t xml:space="preserve"> prosince 202</w:t>
      </w:r>
      <w:r w:rsidR="00582809">
        <w:rPr>
          <w:rFonts w:ascii="Cambria Math" w:hAnsi="Cambria Math"/>
          <w:sz w:val="21"/>
          <w:szCs w:val="21"/>
        </w:rPr>
        <w:t>3</w:t>
      </w:r>
    </w:p>
    <w:p w14:paraId="4D972166" w14:textId="77777777" w:rsidR="003249C3" w:rsidRDefault="004220D3" w:rsidP="003249C3">
      <w:pPr>
        <w:tabs>
          <w:tab w:val="left" w:pos="6946"/>
          <w:tab w:val="left" w:pos="7797"/>
        </w:tabs>
        <w:ind w:left="5664" w:firstLine="708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ab/>
      </w:r>
      <w:r w:rsidRPr="003249C3">
        <w:rPr>
          <w:rFonts w:ascii="Cambria Math" w:hAnsi="Cambria Math"/>
          <w:sz w:val="21"/>
          <w:szCs w:val="21"/>
        </w:rPr>
        <w:tab/>
        <w:t xml:space="preserve">Sňat dne: </w:t>
      </w:r>
    </w:p>
    <w:p w14:paraId="39E918B4" w14:textId="77777777" w:rsidR="003249C3" w:rsidRDefault="00215719" w:rsidP="003249C3">
      <w:pPr>
        <w:tabs>
          <w:tab w:val="left" w:pos="6946"/>
          <w:tab w:val="left" w:pos="7797"/>
        </w:tabs>
        <w:ind w:left="5664" w:firstLine="708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 xml:space="preserve"> </w:t>
      </w:r>
    </w:p>
    <w:p w14:paraId="3E657247" w14:textId="0FA7B83E" w:rsidR="004220D3" w:rsidRPr="003249C3" w:rsidRDefault="004220D3" w:rsidP="003249C3">
      <w:pPr>
        <w:tabs>
          <w:tab w:val="left" w:pos="6946"/>
          <w:tab w:val="left" w:pos="7797"/>
        </w:tabs>
        <w:spacing w:after="0"/>
        <w:ind w:left="5664" w:hanging="4813"/>
        <w:jc w:val="both"/>
        <w:rPr>
          <w:rFonts w:ascii="Cambria Math" w:hAnsi="Cambria Math"/>
          <w:sz w:val="21"/>
          <w:szCs w:val="21"/>
        </w:rPr>
      </w:pPr>
      <w:r w:rsidRPr="003249C3">
        <w:rPr>
          <w:rFonts w:ascii="Cambria Math" w:hAnsi="Cambria Math"/>
          <w:sz w:val="21"/>
          <w:szCs w:val="21"/>
        </w:rPr>
        <w:t>Návrh rozpočtu obce Vitčice byl na elektronické úřední desce obce Vitčice</w:t>
      </w:r>
      <w:r w:rsidR="00125114" w:rsidRPr="003249C3">
        <w:rPr>
          <w:rFonts w:ascii="Cambria Math" w:hAnsi="Cambria Math"/>
          <w:sz w:val="21"/>
          <w:szCs w:val="21"/>
        </w:rPr>
        <w:t>:</w:t>
      </w:r>
      <w:r w:rsidR="00125114" w:rsidRPr="003249C3">
        <w:rPr>
          <w:rFonts w:ascii="Cambria Math" w:hAnsi="Cambria Math"/>
          <w:sz w:val="21"/>
          <w:szCs w:val="21"/>
        </w:rPr>
        <w:tab/>
        <w:t xml:space="preserve">Vyvěšen </w:t>
      </w:r>
      <w:proofErr w:type="gramStart"/>
      <w:r w:rsidR="00125114" w:rsidRPr="003249C3">
        <w:rPr>
          <w:rFonts w:ascii="Cambria Math" w:hAnsi="Cambria Math"/>
          <w:sz w:val="21"/>
          <w:szCs w:val="21"/>
        </w:rPr>
        <w:t>dne:  1</w:t>
      </w:r>
      <w:r w:rsidR="00582809">
        <w:rPr>
          <w:rFonts w:ascii="Cambria Math" w:hAnsi="Cambria Math"/>
          <w:sz w:val="21"/>
          <w:szCs w:val="21"/>
        </w:rPr>
        <w:t>3</w:t>
      </w:r>
      <w:r w:rsidRPr="003249C3">
        <w:rPr>
          <w:rFonts w:ascii="Cambria Math" w:hAnsi="Cambria Math"/>
          <w:sz w:val="21"/>
          <w:szCs w:val="21"/>
        </w:rPr>
        <w:t>.</w:t>
      </w:r>
      <w:proofErr w:type="gramEnd"/>
      <w:r w:rsidRPr="003249C3">
        <w:rPr>
          <w:rFonts w:ascii="Cambria Math" w:hAnsi="Cambria Math"/>
          <w:sz w:val="21"/>
          <w:szCs w:val="21"/>
        </w:rPr>
        <w:t xml:space="preserve"> prosince</w:t>
      </w:r>
      <w:r w:rsidR="0075264C" w:rsidRPr="003249C3">
        <w:rPr>
          <w:rFonts w:ascii="Cambria Math" w:hAnsi="Cambria Math"/>
          <w:sz w:val="21"/>
          <w:szCs w:val="21"/>
        </w:rPr>
        <w:t xml:space="preserve"> 202</w:t>
      </w:r>
      <w:r w:rsidR="00582809">
        <w:rPr>
          <w:rFonts w:ascii="Cambria Math" w:hAnsi="Cambria Math"/>
          <w:sz w:val="21"/>
          <w:szCs w:val="21"/>
        </w:rPr>
        <w:t>3</w:t>
      </w:r>
    </w:p>
    <w:p w14:paraId="54DDF32C" w14:textId="5B2904FD" w:rsidR="004515D0" w:rsidRPr="003249C3" w:rsidRDefault="003249C3" w:rsidP="003249C3">
      <w:pPr>
        <w:tabs>
          <w:tab w:val="left" w:pos="7797"/>
          <w:tab w:val="left" w:pos="8505"/>
        </w:tabs>
        <w:jc w:val="both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ab/>
      </w:r>
      <w:r w:rsidR="004220D3" w:rsidRPr="003249C3">
        <w:rPr>
          <w:rFonts w:ascii="Cambria Math" w:hAnsi="Cambria Math"/>
          <w:sz w:val="21"/>
          <w:szCs w:val="21"/>
        </w:rPr>
        <w:t xml:space="preserve">Sňat dne: </w:t>
      </w:r>
      <w:r w:rsidR="004515D0" w:rsidRPr="003249C3">
        <w:rPr>
          <w:rFonts w:ascii="Cambria Math" w:hAnsi="Cambria Math"/>
          <w:sz w:val="21"/>
          <w:szCs w:val="21"/>
        </w:rPr>
        <w:t xml:space="preserve"> </w:t>
      </w:r>
    </w:p>
    <w:sectPr w:rsidR="004515D0" w:rsidRPr="003249C3" w:rsidSect="003249C3">
      <w:headerReference w:type="default" r:id="rId8"/>
      <w:footerReference w:type="default" r:id="rId9"/>
      <w:pgSz w:w="16838" w:h="11906" w:orient="landscape"/>
      <w:pgMar w:top="709" w:right="1417" w:bottom="709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7005" w14:textId="77777777" w:rsidR="009478BB" w:rsidRDefault="009478BB" w:rsidP="000D7991">
      <w:pPr>
        <w:spacing w:after="0" w:line="240" w:lineRule="auto"/>
      </w:pPr>
      <w:r>
        <w:separator/>
      </w:r>
    </w:p>
  </w:endnote>
  <w:endnote w:type="continuationSeparator" w:id="0">
    <w:p w14:paraId="3141033E" w14:textId="77777777" w:rsidR="009478BB" w:rsidRDefault="009478BB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7810"/>
      <w:docPartObj>
        <w:docPartGallery w:val="Page Numbers (Bottom of Page)"/>
        <w:docPartUnique/>
      </w:docPartObj>
    </w:sdtPr>
    <w:sdtContent>
      <w:p w14:paraId="685EF425" w14:textId="77777777" w:rsidR="00DF7559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C91CB0" w14:textId="77777777" w:rsidR="00DF7559" w:rsidRDefault="00DF7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321" w14:textId="77777777" w:rsidR="009478BB" w:rsidRDefault="009478BB" w:rsidP="000D7991">
      <w:pPr>
        <w:spacing w:after="0" w:line="240" w:lineRule="auto"/>
      </w:pPr>
      <w:r>
        <w:separator/>
      </w:r>
    </w:p>
  </w:footnote>
  <w:footnote w:type="continuationSeparator" w:id="0">
    <w:p w14:paraId="701FF022" w14:textId="77777777" w:rsidR="009478BB" w:rsidRDefault="009478BB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9D3A" w14:textId="77777777" w:rsidR="00DF7559" w:rsidRDefault="00DF7559">
    <w:pPr>
      <w:pStyle w:val="Zhlav"/>
    </w:pPr>
  </w:p>
  <w:p w14:paraId="55319EA0" w14:textId="77777777" w:rsidR="00DF7559" w:rsidRDefault="00DF7559">
    <w:pPr>
      <w:pStyle w:val="Zhlav"/>
    </w:pPr>
  </w:p>
  <w:p w14:paraId="6B9F30D2" w14:textId="77777777" w:rsidR="00DF7559" w:rsidRDefault="00DF7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5.25pt" o:bullet="t">
        <v:imagedata r:id="rId1" o:title="BD21314_"/>
      </v:shape>
    </w:pict>
  </w:numPicBullet>
  <w:numPicBullet w:numPicBulletId="1">
    <w:pict>
      <v:shape id="_x0000_i1092" type="#_x0000_t75" style="width:11.25pt;height:9.75pt" o:bullet="t">
        <v:imagedata r:id="rId2" o:title="BD21300_"/>
      </v:shape>
    </w:pict>
  </w:numPicBullet>
  <w:numPicBullet w:numPicBulletId="2">
    <w:pict>
      <v:shape id="_x0000_i1093" type="#_x0000_t75" style="width:9pt;height:9pt" o:bullet="t">
        <v:imagedata r:id="rId3" o:title="BD10266_"/>
      </v:shape>
    </w:pict>
  </w:numPicBullet>
  <w:numPicBullet w:numPicBulletId="3">
    <w:pict>
      <v:shape id="_x0000_i1094" type="#_x0000_t75" style="width:11.25pt;height:11.25pt" o:bullet="t">
        <v:imagedata r:id="rId4" o:title="BD14790_"/>
      </v:shape>
    </w:pict>
  </w:numPicBullet>
  <w:numPicBullet w:numPicBulletId="4">
    <w:pict>
      <v:shape id="_x0000_i1095" type="#_x0000_t75" style="width:9pt;height:9pt" o:bullet="t">
        <v:imagedata r:id="rId5" o:title="BD14792_"/>
      </v:shape>
    </w:pict>
  </w:numPicBullet>
  <w:abstractNum w:abstractNumId="0" w15:restartNumberingAfterBreak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25642441">
    <w:abstractNumId w:val="0"/>
  </w:num>
  <w:num w:numId="2" w16cid:durableId="132508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73"/>
    <w:rsid w:val="00000954"/>
    <w:rsid w:val="00004047"/>
    <w:rsid w:val="00004A0C"/>
    <w:rsid w:val="000056CC"/>
    <w:rsid w:val="000072DB"/>
    <w:rsid w:val="000171C1"/>
    <w:rsid w:val="00017D9E"/>
    <w:rsid w:val="0002396E"/>
    <w:rsid w:val="00026001"/>
    <w:rsid w:val="00034B47"/>
    <w:rsid w:val="00052F18"/>
    <w:rsid w:val="000667C6"/>
    <w:rsid w:val="00076CA7"/>
    <w:rsid w:val="00086F60"/>
    <w:rsid w:val="00087B85"/>
    <w:rsid w:val="00095675"/>
    <w:rsid w:val="00097C61"/>
    <w:rsid w:val="000A766D"/>
    <w:rsid w:val="000B6385"/>
    <w:rsid w:val="000D0743"/>
    <w:rsid w:val="000D7991"/>
    <w:rsid w:val="000E5432"/>
    <w:rsid w:val="000E62A4"/>
    <w:rsid w:val="000F0C24"/>
    <w:rsid w:val="000F6FD9"/>
    <w:rsid w:val="0010029A"/>
    <w:rsid w:val="00101B74"/>
    <w:rsid w:val="001035F5"/>
    <w:rsid w:val="00103B73"/>
    <w:rsid w:val="00107D86"/>
    <w:rsid w:val="00110D44"/>
    <w:rsid w:val="00125114"/>
    <w:rsid w:val="001433A5"/>
    <w:rsid w:val="001709F8"/>
    <w:rsid w:val="001752C2"/>
    <w:rsid w:val="00175DFF"/>
    <w:rsid w:val="001A0A49"/>
    <w:rsid w:val="001B2D79"/>
    <w:rsid w:val="001B37A6"/>
    <w:rsid w:val="001C1D92"/>
    <w:rsid w:val="001D0301"/>
    <w:rsid w:val="001E3EB1"/>
    <w:rsid w:val="001F6A82"/>
    <w:rsid w:val="00215719"/>
    <w:rsid w:val="002202DA"/>
    <w:rsid w:val="00222C95"/>
    <w:rsid w:val="002248C8"/>
    <w:rsid w:val="00226473"/>
    <w:rsid w:val="00227848"/>
    <w:rsid w:val="00250FFA"/>
    <w:rsid w:val="002517B7"/>
    <w:rsid w:val="00255D73"/>
    <w:rsid w:val="002646E3"/>
    <w:rsid w:val="0026545B"/>
    <w:rsid w:val="00287535"/>
    <w:rsid w:val="0029240F"/>
    <w:rsid w:val="00295630"/>
    <w:rsid w:val="00297DA1"/>
    <w:rsid w:val="002A0703"/>
    <w:rsid w:val="002C3BC8"/>
    <w:rsid w:val="002C6775"/>
    <w:rsid w:val="002D7100"/>
    <w:rsid w:val="002D787B"/>
    <w:rsid w:val="002E0E86"/>
    <w:rsid w:val="002E1CE7"/>
    <w:rsid w:val="002F70D8"/>
    <w:rsid w:val="002F774A"/>
    <w:rsid w:val="003016CC"/>
    <w:rsid w:val="003020E1"/>
    <w:rsid w:val="00320154"/>
    <w:rsid w:val="00321AB1"/>
    <w:rsid w:val="003228B4"/>
    <w:rsid w:val="003242A3"/>
    <w:rsid w:val="003249C3"/>
    <w:rsid w:val="00335B62"/>
    <w:rsid w:val="00337767"/>
    <w:rsid w:val="0035509F"/>
    <w:rsid w:val="0035511B"/>
    <w:rsid w:val="00356DE6"/>
    <w:rsid w:val="00364313"/>
    <w:rsid w:val="00376930"/>
    <w:rsid w:val="00390424"/>
    <w:rsid w:val="00397871"/>
    <w:rsid w:val="003B559F"/>
    <w:rsid w:val="003D3F4E"/>
    <w:rsid w:val="003D59EE"/>
    <w:rsid w:val="003D755C"/>
    <w:rsid w:val="003E16CB"/>
    <w:rsid w:val="00411AD2"/>
    <w:rsid w:val="0041299E"/>
    <w:rsid w:val="004220D3"/>
    <w:rsid w:val="00442403"/>
    <w:rsid w:val="00446293"/>
    <w:rsid w:val="004515D0"/>
    <w:rsid w:val="00455AAC"/>
    <w:rsid w:val="004568FB"/>
    <w:rsid w:val="00463A0D"/>
    <w:rsid w:val="00464FC4"/>
    <w:rsid w:val="004828F6"/>
    <w:rsid w:val="00482B92"/>
    <w:rsid w:val="00483AC0"/>
    <w:rsid w:val="00494CD0"/>
    <w:rsid w:val="00497287"/>
    <w:rsid w:val="00497571"/>
    <w:rsid w:val="0049764D"/>
    <w:rsid w:val="004B1630"/>
    <w:rsid w:val="004B4529"/>
    <w:rsid w:val="004C70AE"/>
    <w:rsid w:val="004E4475"/>
    <w:rsid w:val="004E4BE2"/>
    <w:rsid w:val="004E6B18"/>
    <w:rsid w:val="004F2BD9"/>
    <w:rsid w:val="00502448"/>
    <w:rsid w:val="0050779C"/>
    <w:rsid w:val="00510CF3"/>
    <w:rsid w:val="00523F3F"/>
    <w:rsid w:val="0053046E"/>
    <w:rsid w:val="0054400C"/>
    <w:rsid w:val="005459FD"/>
    <w:rsid w:val="00567B92"/>
    <w:rsid w:val="00571707"/>
    <w:rsid w:val="00582809"/>
    <w:rsid w:val="00587856"/>
    <w:rsid w:val="00587E93"/>
    <w:rsid w:val="005A13B2"/>
    <w:rsid w:val="005A78CA"/>
    <w:rsid w:val="005B09E0"/>
    <w:rsid w:val="005B0BB7"/>
    <w:rsid w:val="005B48B3"/>
    <w:rsid w:val="005D54FC"/>
    <w:rsid w:val="005E6255"/>
    <w:rsid w:val="005F190E"/>
    <w:rsid w:val="00602AAC"/>
    <w:rsid w:val="0061548B"/>
    <w:rsid w:val="0062309F"/>
    <w:rsid w:val="0063055B"/>
    <w:rsid w:val="006342BA"/>
    <w:rsid w:val="00635ACC"/>
    <w:rsid w:val="006376C2"/>
    <w:rsid w:val="00647EF3"/>
    <w:rsid w:val="00676210"/>
    <w:rsid w:val="00677855"/>
    <w:rsid w:val="006975D2"/>
    <w:rsid w:val="006A0B16"/>
    <w:rsid w:val="006A3549"/>
    <w:rsid w:val="006A7EEA"/>
    <w:rsid w:val="006C2F03"/>
    <w:rsid w:val="006D66C5"/>
    <w:rsid w:val="006E030E"/>
    <w:rsid w:val="006F5DC7"/>
    <w:rsid w:val="00711100"/>
    <w:rsid w:val="007145D7"/>
    <w:rsid w:val="00716DBC"/>
    <w:rsid w:val="007200BC"/>
    <w:rsid w:val="00727FB3"/>
    <w:rsid w:val="00730C96"/>
    <w:rsid w:val="007323ED"/>
    <w:rsid w:val="00733124"/>
    <w:rsid w:val="00737380"/>
    <w:rsid w:val="00737915"/>
    <w:rsid w:val="0075264C"/>
    <w:rsid w:val="007579EB"/>
    <w:rsid w:val="007738EF"/>
    <w:rsid w:val="007760BE"/>
    <w:rsid w:val="0079196A"/>
    <w:rsid w:val="00791A76"/>
    <w:rsid w:val="007A7B49"/>
    <w:rsid w:val="007C15D2"/>
    <w:rsid w:val="007C5F4F"/>
    <w:rsid w:val="007D21F7"/>
    <w:rsid w:val="007E63E8"/>
    <w:rsid w:val="007F3629"/>
    <w:rsid w:val="008037A0"/>
    <w:rsid w:val="00816F4E"/>
    <w:rsid w:val="00826186"/>
    <w:rsid w:val="00826242"/>
    <w:rsid w:val="00835632"/>
    <w:rsid w:val="00840AD4"/>
    <w:rsid w:val="00841B4A"/>
    <w:rsid w:val="00850B61"/>
    <w:rsid w:val="00856C97"/>
    <w:rsid w:val="008807BE"/>
    <w:rsid w:val="008A2151"/>
    <w:rsid w:val="008B56E7"/>
    <w:rsid w:val="008C2C4A"/>
    <w:rsid w:val="008C2EE1"/>
    <w:rsid w:val="008C7DF7"/>
    <w:rsid w:val="008D598C"/>
    <w:rsid w:val="008E64BC"/>
    <w:rsid w:val="00906CA7"/>
    <w:rsid w:val="00914F80"/>
    <w:rsid w:val="00923B4B"/>
    <w:rsid w:val="00927F5B"/>
    <w:rsid w:val="00935723"/>
    <w:rsid w:val="0093582F"/>
    <w:rsid w:val="00946D42"/>
    <w:rsid w:val="009473EF"/>
    <w:rsid w:val="009478BB"/>
    <w:rsid w:val="00952BF7"/>
    <w:rsid w:val="009554DD"/>
    <w:rsid w:val="009566BF"/>
    <w:rsid w:val="00965005"/>
    <w:rsid w:val="009731B2"/>
    <w:rsid w:val="009757CE"/>
    <w:rsid w:val="00984534"/>
    <w:rsid w:val="00987828"/>
    <w:rsid w:val="009A4631"/>
    <w:rsid w:val="009A60D5"/>
    <w:rsid w:val="009E7757"/>
    <w:rsid w:val="00A02F16"/>
    <w:rsid w:val="00A20908"/>
    <w:rsid w:val="00A20CAE"/>
    <w:rsid w:val="00A2705F"/>
    <w:rsid w:val="00A41D89"/>
    <w:rsid w:val="00A50CC1"/>
    <w:rsid w:val="00A5240F"/>
    <w:rsid w:val="00A645E2"/>
    <w:rsid w:val="00A66A21"/>
    <w:rsid w:val="00A8256E"/>
    <w:rsid w:val="00A83D94"/>
    <w:rsid w:val="00A912E7"/>
    <w:rsid w:val="00A91A08"/>
    <w:rsid w:val="00A91DF8"/>
    <w:rsid w:val="00A93D5B"/>
    <w:rsid w:val="00AA754D"/>
    <w:rsid w:val="00AB0C35"/>
    <w:rsid w:val="00AB4D66"/>
    <w:rsid w:val="00AB56A1"/>
    <w:rsid w:val="00AC4965"/>
    <w:rsid w:val="00AD043F"/>
    <w:rsid w:val="00AE23D9"/>
    <w:rsid w:val="00B022E6"/>
    <w:rsid w:val="00B21E8B"/>
    <w:rsid w:val="00B234FF"/>
    <w:rsid w:val="00B248C5"/>
    <w:rsid w:val="00B33BE9"/>
    <w:rsid w:val="00B416DB"/>
    <w:rsid w:val="00B45C07"/>
    <w:rsid w:val="00B465F8"/>
    <w:rsid w:val="00B5381F"/>
    <w:rsid w:val="00B538D2"/>
    <w:rsid w:val="00B54776"/>
    <w:rsid w:val="00B57E58"/>
    <w:rsid w:val="00B61B27"/>
    <w:rsid w:val="00B6680E"/>
    <w:rsid w:val="00B71914"/>
    <w:rsid w:val="00B74D99"/>
    <w:rsid w:val="00B81D55"/>
    <w:rsid w:val="00B83155"/>
    <w:rsid w:val="00B87932"/>
    <w:rsid w:val="00B90564"/>
    <w:rsid w:val="00BA3804"/>
    <w:rsid w:val="00BA3B39"/>
    <w:rsid w:val="00BB2C4C"/>
    <w:rsid w:val="00BD0C1E"/>
    <w:rsid w:val="00BD4D81"/>
    <w:rsid w:val="00BE5198"/>
    <w:rsid w:val="00BE61D0"/>
    <w:rsid w:val="00BF31B9"/>
    <w:rsid w:val="00BF70FE"/>
    <w:rsid w:val="00C06690"/>
    <w:rsid w:val="00C07373"/>
    <w:rsid w:val="00C15558"/>
    <w:rsid w:val="00C1676C"/>
    <w:rsid w:val="00C17042"/>
    <w:rsid w:val="00C21FDF"/>
    <w:rsid w:val="00C2351D"/>
    <w:rsid w:val="00C27B93"/>
    <w:rsid w:val="00C35935"/>
    <w:rsid w:val="00C40870"/>
    <w:rsid w:val="00C4102F"/>
    <w:rsid w:val="00C566C2"/>
    <w:rsid w:val="00C6095D"/>
    <w:rsid w:val="00C63510"/>
    <w:rsid w:val="00C651FA"/>
    <w:rsid w:val="00C81F9D"/>
    <w:rsid w:val="00C90452"/>
    <w:rsid w:val="00CC0DE1"/>
    <w:rsid w:val="00CD37A0"/>
    <w:rsid w:val="00CF4222"/>
    <w:rsid w:val="00CF4DBB"/>
    <w:rsid w:val="00CF6795"/>
    <w:rsid w:val="00D03510"/>
    <w:rsid w:val="00D0559D"/>
    <w:rsid w:val="00D10D6D"/>
    <w:rsid w:val="00D23577"/>
    <w:rsid w:val="00D3280D"/>
    <w:rsid w:val="00D46516"/>
    <w:rsid w:val="00D47718"/>
    <w:rsid w:val="00D502B1"/>
    <w:rsid w:val="00D626A4"/>
    <w:rsid w:val="00D65C04"/>
    <w:rsid w:val="00D73671"/>
    <w:rsid w:val="00D746FD"/>
    <w:rsid w:val="00D80706"/>
    <w:rsid w:val="00D8327A"/>
    <w:rsid w:val="00D901E1"/>
    <w:rsid w:val="00D92FC8"/>
    <w:rsid w:val="00D94401"/>
    <w:rsid w:val="00DA2712"/>
    <w:rsid w:val="00DA2E1E"/>
    <w:rsid w:val="00DA33C7"/>
    <w:rsid w:val="00DA3F33"/>
    <w:rsid w:val="00DA759B"/>
    <w:rsid w:val="00DC4BFA"/>
    <w:rsid w:val="00DD2490"/>
    <w:rsid w:val="00DD3AD7"/>
    <w:rsid w:val="00DF7559"/>
    <w:rsid w:val="00E10A9C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12DE"/>
    <w:rsid w:val="00E77419"/>
    <w:rsid w:val="00E814FE"/>
    <w:rsid w:val="00E87CD1"/>
    <w:rsid w:val="00EB7921"/>
    <w:rsid w:val="00EC53C4"/>
    <w:rsid w:val="00ED3C4C"/>
    <w:rsid w:val="00EE27BB"/>
    <w:rsid w:val="00EE482E"/>
    <w:rsid w:val="00EF264F"/>
    <w:rsid w:val="00EF6886"/>
    <w:rsid w:val="00EF74A1"/>
    <w:rsid w:val="00EF7FC5"/>
    <w:rsid w:val="00F0245E"/>
    <w:rsid w:val="00F075C7"/>
    <w:rsid w:val="00F10DBD"/>
    <w:rsid w:val="00F13E36"/>
    <w:rsid w:val="00F214B3"/>
    <w:rsid w:val="00F32816"/>
    <w:rsid w:val="00F369F8"/>
    <w:rsid w:val="00F4099C"/>
    <w:rsid w:val="00F4352D"/>
    <w:rsid w:val="00F43C92"/>
    <w:rsid w:val="00F44273"/>
    <w:rsid w:val="00F457D7"/>
    <w:rsid w:val="00F52435"/>
    <w:rsid w:val="00F66944"/>
    <w:rsid w:val="00F738A4"/>
    <w:rsid w:val="00F95BB5"/>
    <w:rsid w:val="00FA1EE5"/>
    <w:rsid w:val="00FA7106"/>
    <w:rsid w:val="00FB0FE0"/>
    <w:rsid w:val="00FB195F"/>
    <w:rsid w:val="00FC1EC8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ABF0D"/>
  <w15:docId w15:val="{FC8FBA55-9011-4B21-95F7-15BB4E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813F-38B0-4450-A6C6-C3BE701B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20</cp:revision>
  <cp:lastPrinted>2023-12-14T17:14:00Z</cp:lastPrinted>
  <dcterms:created xsi:type="dcterms:W3CDTF">2022-12-09T09:07:00Z</dcterms:created>
  <dcterms:modified xsi:type="dcterms:W3CDTF">2023-12-14T17:18:00Z</dcterms:modified>
</cp:coreProperties>
</file>