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73" w:rsidRDefault="00881F94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SCHVÁLENÝ </w:t>
      </w:r>
      <w:r w:rsidR="002248C8">
        <w:rPr>
          <w:rFonts w:ascii="Cambria Math" w:hAnsi="Cambria Math"/>
          <w:b/>
        </w:rPr>
        <w:t>ROZPOČ</w:t>
      </w:r>
      <w:r>
        <w:rPr>
          <w:rFonts w:ascii="Cambria Math" w:hAnsi="Cambria Math"/>
          <w:b/>
        </w:rPr>
        <w:t>ET</w:t>
      </w:r>
      <w:r w:rsidR="00567B92">
        <w:rPr>
          <w:rFonts w:ascii="Cambria Math" w:hAnsi="Cambria Math"/>
          <w:b/>
        </w:rPr>
        <w:t xml:space="preserve"> OBCE VITČICE NA ROK 2021</w:t>
      </w:r>
    </w:p>
    <w:p w:rsidR="003B559F" w:rsidRDefault="003B559F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</w:rPr>
      </w:pPr>
    </w:p>
    <w:p w:rsidR="003B559F" w:rsidRDefault="003B559F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</w:rPr>
      </w:pPr>
    </w:p>
    <w:p w:rsidR="00A41D89" w:rsidRPr="00320154" w:rsidRDefault="00A41D89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  <w:sz w:val="12"/>
          <w:szCs w:val="12"/>
        </w:rPr>
      </w:pPr>
    </w:p>
    <w:p w:rsidR="00CC35C1" w:rsidRDefault="003D59EE" w:rsidP="00CC35C1">
      <w:pPr>
        <w:pStyle w:val="Zkladntext"/>
        <w:tabs>
          <w:tab w:val="left" w:pos="1560"/>
        </w:tabs>
        <w:jc w:val="center"/>
        <w:rPr>
          <w:rFonts w:ascii="Cambria Math" w:hAnsi="Cambria Math"/>
          <w:sz w:val="22"/>
          <w:szCs w:val="22"/>
        </w:rPr>
      </w:pPr>
      <w:r w:rsidRPr="00A41D89">
        <w:rPr>
          <w:rFonts w:ascii="Cambria Math" w:hAnsi="Cambria Math"/>
          <w:sz w:val="22"/>
          <w:szCs w:val="22"/>
        </w:rPr>
        <w:t xml:space="preserve">Sestavený v souladu se zákonem č. 128/2000 </w:t>
      </w:r>
      <w:proofErr w:type="gramStart"/>
      <w:r w:rsidRPr="00A41D89">
        <w:rPr>
          <w:rFonts w:ascii="Cambria Math" w:hAnsi="Cambria Math"/>
          <w:sz w:val="22"/>
          <w:szCs w:val="22"/>
        </w:rPr>
        <w:t>Sb.,o obcích</w:t>
      </w:r>
      <w:proofErr w:type="gramEnd"/>
      <w:r w:rsidRPr="00A41D89">
        <w:rPr>
          <w:rFonts w:ascii="Cambria Math" w:hAnsi="Cambria Math"/>
          <w:sz w:val="22"/>
          <w:szCs w:val="22"/>
        </w:rPr>
        <w:t>, ve znění pozdějších předpisů a v souladu se zákonem č. 250/2000 Sb.,</w:t>
      </w:r>
    </w:p>
    <w:p w:rsidR="003D59EE" w:rsidRPr="00A41D89" w:rsidRDefault="003D59EE" w:rsidP="00CC35C1">
      <w:pPr>
        <w:pStyle w:val="Zkladntext"/>
        <w:tabs>
          <w:tab w:val="left" w:pos="1560"/>
        </w:tabs>
        <w:jc w:val="center"/>
        <w:rPr>
          <w:rFonts w:ascii="Cambria Math" w:hAnsi="Cambria Math"/>
          <w:sz w:val="22"/>
          <w:szCs w:val="22"/>
        </w:rPr>
      </w:pPr>
      <w:r w:rsidRPr="00A41D89">
        <w:rPr>
          <w:rFonts w:ascii="Cambria Math" w:hAnsi="Cambria Math"/>
          <w:sz w:val="22"/>
          <w:szCs w:val="22"/>
        </w:rPr>
        <w:t xml:space="preserve">o rozpočtových pravidlech územních rozpočtů ve znění pozdějších předpisů, § 12, odstavce </w:t>
      </w:r>
      <w:smartTag w:uri="urn:schemas-microsoft-com:office:smarttags" w:element="metricconverter">
        <w:smartTagPr>
          <w:attr w:name="ProductID" w:val="1 a"/>
        </w:smartTagPr>
        <w:r w:rsidRPr="00A41D89">
          <w:rPr>
            <w:rFonts w:ascii="Cambria Math" w:hAnsi="Cambria Math"/>
            <w:sz w:val="22"/>
            <w:szCs w:val="22"/>
          </w:rPr>
          <w:t>1 a</w:t>
        </w:r>
      </w:smartTag>
      <w:r w:rsidRPr="00A41D89">
        <w:rPr>
          <w:rFonts w:ascii="Cambria Math" w:hAnsi="Cambria Math"/>
          <w:sz w:val="22"/>
          <w:szCs w:val="22"/>
        </w:rPr>
        <w:t xml:space="preserve"> odstavce 2, písmene a)</w:t>
      </w:r>
    </w:p>
    <w:p w:rsidR="00A41D89" w:rsidRDefault="00A41D89" w:rsidP="00320154">
      <w:pPr>
        <w:pStyle w:val="Zkladntext"/>
        <w:rPr>
          <w:rFonts w:ascii="Cambria Math" w:hAnsi="Cambria Math"/>
          <w:sz w:val="16"/>
          <w:szCs w:val="16"/>
        </w:rPr>
      </w:pPr>
    </w:p>
    <w:p w:rsidR="00E77419" w:rsidRDefault="00E77419" w:rsidP="00DA759B">
      <w:pPr>
        <w:pStyle w:val="Zkladntext"/>
        <w:jc w:val="center"/>
        <w:rPr>
          <w:rFonts w:ascii="Cambria Math" w:hAnsi="Cambria Math"/>
          <w:sz w:val="16"/>
          <w:szCs w:val="16"/>
        </w:rPr>
      </w:pPr>
    </w:p>
    <w:p w:rsidR="003B559F" w:rsidRDefault="003B559F" w:rsidP="00DA759B">
      <w:pPr>
        <w:pStyle w:val="Zkladntext"/>
        <w:jc w:val="center"/>
        <w:rPr>
          <w:rFonts w:ascii="Cambria Math" w:hAnsi="Cambria Math"/>
          <w:sz w:val="16"/>
          <w:szCs w:val="16"/>
        </w:rPr>
      </w:pPr>
    </w:p>
    <w:p w:rsidR="00881F94" w:rsidRDefault="00881F94" w:rsidP="00DA759B">
      <w:pPr>
        <w:pStyle w:val="Zkladntext"/>
        <w:jc w:val="center"/>
        <w:rPr>
          <w:rFonts w:ascii="Cambria Math" w:hAnsi="Cambria Math"/>
          <w:sz w:val="16"/>
          <w:szCs w:val="16"/>
        </w:rPr>
      </w:pPr>
    </w:p>
    <w:p w:rsidR="003B559F" w:rsidRDefault="003B559F" w:rsidP="00DA759B">
      <w:pPr>
        <w:pStyle w:val="Zkladntext"/>
        <w:jc w:val="center"/>
        <w:rPr>
          <w:rFonts w:ascii="Cambria Math" w:hAnsi="Cambria Math"/>
          <w:sz w:val="16"/>
          <w:szCs w:val="16"/>
        </w:rPr>
      </w:pPr>
    </w:p>
    <w:p w:rsidR="003B559F" w:rsidRPr="00E77419" w:rsidRDefault="003B559F" w:rsidP="00DA759B">
      <w:pPr>
        <w:pStyle w:val="Zkladntext"/>
        <w:jc w:val="center"/>
        <w:rPr>
          <w:rFonts w:ascii="Cambria Math" w:hAnsi="Cambria Math"/>
          <w:sz w:val="16"/>
          <w:szCs w:val="16"/>
        </w:rPr>
      </w:pPr>
    </w:p>
    <w:tbl>
      <w:tblPr>
        <w:tblStyle w:val="Mkatabulky"/>
        <w:tblW w:w="12410" w:type="dxa"/>
        <w:jc w:val="center"/>
        <w:tblLook w:val="04A0"/>
      </w:tblPr>
      <w:tblGrid>
        <w:gridCol w:w="1354"/>
        <w:gridCol w:w="5115"/>
        <w:gridCol w:w="1984"/>
        <w:gridCol w:w="1985"/>
        <w:gridCol w:w="1972"/>
      </w:tblGrid>
      <w:tr w:rsidR="00881F94" w:rsidRPr="00A41D89" w:rsidTr="00881F94">
        <w:trPr>
          <w:jc w:val="center"/>
        </w:trPr>
        <w:tc>
          <w:tcPr>
            <w:tcW w:w="1354" w:type="dxa"/>
            <w:tcBorders>
              <w:top w:val="thinThickSmallGap" w:sz="18" w:space="0" w:color="auto"/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99"/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ODVĚTVOVÉ TŘÍDĚNÍ</w:t>
            </w:r>
          </w:p>
        </w:tc>
        <w:tc>
          <w:tcPr>
            <w:tcW w:w="5115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99"/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99"/>
          </w:tcPr>
          <w:p w:rsidR="00881F94" w:rsidRPr="00A41D89" w:rsidRDefault="00881F94" w:rsidP="00567B9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</w:t>
            </w:r>
            <w:r>
              <w:rPr>
                <w:rFonts w:ascii="Cambria Math" w:hAnsi="Cambria Math"/>
                <w:b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99"/>
          </w:tcPr>
          <w:p w:rsidR="00881F94" w:rsidRPr="00A41D89" w:rsidRDefault="00881F94" w:rsidP="00567B9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ROZPOČE</w:t>
            </w:r>
            <w:r>
              <w:rPr>
                <w:rFonts w:ascii="Cambria Math" w:hAnsi="Cambria Math"/>
                <w:b/>
                <w:sz w:val="21"/>
                <w:szCs w:val="21"/>
              </w:rPr>
              <w:t>T ROKU 2020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 xml:space="preserve"> PO ZMĚNÁCH</w:t>
            </w:r>
          </w:p>
        </w:tc>
        <w:tc>
          <w:tcPr>
            <w:tcW w:w="197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99"/>
          </w:tcPr>
          <w:p w:rsidR="00881F94" w:rsidRPr="00A41D89" w:rsidRDefault="00881F94" w:rsidP="00567B92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202</w:t>
            </w:r>
            <w:r>
              <w:rPr>
                <w:rFonts w:ascii="Cambria Math" w:hAnsi="Cambria Math"/>
                <w:b/>
                <w:sz w:val="21"/>
                <w:szCs w:val="21"/>
              </w:rPr>
              <w:t>1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1</w:t>
            </w:r>
          </w:p>
        </w:tc>
        <w:tc>
          <w:tcPr>
            <w:tcW w:w="511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Daňové příjmy</w:t>
            </w:r>
          </w:p>
        </w:tc>
        <w:tc>
          <w:tcPr>
            <w:tcW w:w="1984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2.768.000,00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320154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2.773.38</w:t>
            </w: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7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2.097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 poplatků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119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120.0</w:t>
            </w:r>
            <w:r w:rsidRPr="00A41D89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119.000,00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 CELKEM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567B92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2.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>8</w:t>
            </w:r>
            <w:r>
              <w:rPr>
                <w:rFonts w:ascii="Cambria Math" w:hAnsi="Cambria Math"/>
                <w:b/>
                <w:sz w:val="21"/>
                <w:szCs w:val="21"/>
              </w:rPr>
              <w:t>87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2.893.38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>0,00</w:t>
            </w:r>
          </w:p>
        </w:tc>
        <w:tc>
          <w:tcPr>
            <w:tcW w:w="197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2.216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>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2</w:t>
            </w:r>
          </w:p>
        </w:tc>
        <w:tc>
          <w:tcPr>
            <w:tcW w:w="511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PŘÍJMY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5115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Podnikání a restrukturalizace v </w:t>
            </w:r>
            <w:proofErr w:type="spellStart"/>
            <w:r w:rsidRPr="00A41D89">
              <w:rPr>
                <w:rFonts w:ascii="Cambria Math" w:hAnsi="Cambria Math"/>
                <w:sz w:val="21"/>
                <w:szCs w:val="21"/>
              </w:rPr>
              <w:t>zeměděl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. a potrav.</w:t>
            </w:r>
          </w:p>
        </w:tc>
        <w:tc>
          <w:tcPr>
            <w:tcW w:w="1984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Pr="00A41D89">
              <w:rPr>
                <w:rFonts w:ascii="Cambria Math" w:hAnsi="Cambria Math"/>
                <w:sz w:val="21"/>
                <w:szCs w:val="21"/>
              </w:rPr>
              <w:t>2</w:t>
            </w:r>
            <w:r>
              <w:rPr>
                <w:rFonts w:ascii="Cambria Math" w:hAnsi="Cambria Math"/>
                <w:sz w:val="21"/>
                <w:szCs w:val="21"/>
              </w:rPr>
              <w:t>0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112.000,00</w:t>
            </w:r>
          </w:p>
        </w:tc>
        <w:tc>
          <w:tcPr>
            <w:tcW w:w="197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120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1070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Rybářství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</w:t>
            </w: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356DE6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6.2</w:t>
            </w:r>
            <w:r w:rsidRPr="00A41D89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2310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Pitná voda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567B9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251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251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258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44.000,00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</w:t>
            </w:r>
            <w:r>
              <w:rPr>
                <w:rFonts w:ascii="Cambria Math" w:hAnsi="Cambria Math"/>
                <w:sz w:val="21"/>
                <w:szCs w:val="21"/>
              </w:rPr>
              <w:t>0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1.700,00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3725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Využívání a zneškodňování komunálních odpadů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567B9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93582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30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2.6</w:t>
            </w:r>
            <w:r w:rsidRPr="00A41D89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3.720,00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567B92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32.660,00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81F94" w:rsidRPr="00A41D89" w:rsidRDefault="00881F94" w:rsidP="0035511B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 finančních operací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</w:t>
            </w:r>
            <w:r>
              <w:rPr>
                <w:rFonts w:ascii="Cambria Math" w:hAnsi="Cambria Math"/>
                <w:sz w:val="21"/>
                <w:szCs w:val="21"/>
              </w:rPr>
              <w:t>4.5</w:t>
            </w:r>
            <w:r w:rsidRPr="00A41D89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14.500,00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1.500,00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81F94" w:rsidRPr="00A41D89" w:rsidRDefault="00881F94" w:rsidP="0035511B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PŘÍJMY CELKEM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81F94" w:rsidRPr="00A41D89" w:rsidRDefault="00881F94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498.500,00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81F94" w:rsidRPr="00A41D89" w:rsidRDefault="00881F94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522.380,00</w:t>
            </w:r>
          </w:p>
        </w:tc>
        <w:tc>
          <w:tcPr>
            <w:tcW w:w="197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:rsidR="00881F94" w:rsidRPr="00A41D89" w:rsidRDefault="00881F94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491.500,00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4</w:t>
            </w:r>
          </w:p>
        </w:tc>
        <w:tc>
          <w:tcPr>
            <w:tcW w:w="511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PŘIJATÉ TRANSFERY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5115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Přijaté transfery</w:t>
            </w:r>
          </w:p>
        </w:tc>
        <w:tc>
          <w:tcPr>
            <w:tcW w:w="1984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65.4</w:t>
            </w:r>
            <w:r w:rsidRPr="00A41D89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1.310.300,00</w:t>
            </w:r>
          </w:p>
        </w:tc>
        <w:tc>
          <w:tcPr>
            <w:tcW w:w="197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68.000,00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PŘIJATÉ TRANSFERY CELKEM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65.400,00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1.310.300,00</w:t>
            </w:r>
          </w:p>
        </w:tc>
        <w:tc>
          <w:tcPr>
            <w:tcW w:w="197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68.000,00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</w:tcPr>
          <w:p w:rsidR="00881F94" w:rsidRPr="00A41D89" w:rsidRDefault="00881F9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</w:tcPr>
          <w:p w:rsidR="00881F94" w:rsidRPr="00A41D89" w:rsidRDefault="00881F9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72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881F94" w:rsidRPr="00A41D89" w:rsidRDefault="00881F94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881F94" w:rsidRPr="00A41D89" w:rsidTr="00881F94">
        <w:trPr>
          <w:trHeight w:val="360"/>
          <w:jc w:val="center"/>
        </w:trPr>
        <w:tc>
          <w:tcPr>
            <w:tcW w:w="1354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PŘÍJMY CELKEM</w:t>
            </w:r>
          </w:p>
        </w:tc>
        <w:tc>
          <w:tcPr>
            <w:tcW w:w="1984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3.450,900,00</w:t>
            </w:r>
          </w:p>
        </w:tc>
        <w:tc>
          <w:tcPr>
            <w:tcW w:w="1985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6F5DC7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4.726.060,00</w:t>
            </w:r>
          </w:p>
        </w:tc>
        <w:tc>
          <w:tcPr>
            <w:tcW w:w="197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FFCC"/>
          </w:tcPr>
          <w:p w:rsidR="00881F94" w:rsidRPr="00A41D89" w:rsidRDefault="00881F94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2.775.500,00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nThickSmallGap" w:sz="18" w:space="0" w:color="auto"/>
              <w:left w:val="thinThickSmallGap" w:sz="18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99"/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lastRenderedPageBreak/>
              <w:t>ODVĚTVOVÉ</w:t>
            </w:r>
          </w:p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TŘÍDĚNÍ</w:t>
            </w:r>
          </w:p>
        </w:tc>
        <w:tc>
          <w:tcPr>
            <w:tcW w:w="5115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99"/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99"/>
          </w:tcPr>
          <w:p w:rsidR="00881F94" w:rsidRPr="00A41D89" w:rsidRDefault="00881F94" w:rsidP="003B559F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</w:t>
            </w:r>
            <w:r>
              <w:rPr>
                <w:rFonts w:ascii="Cambria Math" w:hAnsi="Cambria Math"/>
                <w:b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CCFF99"/>
          </w:tcPr>
          <w:p w:rsidR="00881F94" w:rsidRPr="00A41D89" w:rsidRDefault="00881F94" w:rsidP="003B559F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ROZPOČET ROKU 2020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 xml:space="preserve"> PO ZMĚNÁCH</w:t>
            </w:r>
          </w:p>
        </w:tc>
        <w:tc>
          <w:tcPr>
            <w:tcW w:w="1972" w:type="dxa"/>
            <w:tcBorders>
              <w:top w:val="thinThickSmallGap" w:sz="18" w:space="0" w:color="auto"/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  <w:shd w:val="clear" w:color="auto" w:fill="CCFF99"/>
          </w:tcPr>
          <w:p w:rsidR="00881F94" w:rsidRPr="00A41D89" w:rsidRDefault="00881F94" w:rsidP="003B559F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202</w:t>
            </w:r>
            <w:r>
              <w:rPr>
                <w:rFonts w:ascii="Cambria Math" w:hAnsi="Cambria Math"/>
                <w:b/>
                <w:sz w:val="21"/>
                <w:szCs w:val="21"/>
              </w:rPr>
              <w:t>1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5</w:t>
            </w:r>
          </w:p>
        </w:tc>
        <w:tc>
          <w:tcPr>
            <w:tcW w:w="511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BĚŽNÉ VÝDAJE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ckThinLargeGap" w:sz="12" w:space="0" w:color="auto"/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5115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Podnikání a restrukturalizace v </w:t>
            </w:r>
            <w:proofErr w:type="spellStart"/>
            <w:r w:rsidRPr="00A41D89">
              <w:rPr>
                <w:rFonts w:ascii="Cambria Math" w:hAnsi="Cambria Math"/>
                <w:sz w:val="21"/>
                <w:szCs w:val="21"/>
              </w:rPr>
              <w:t>zeměděl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. a potrav.</w:t>
            </w:r>
          </w:p>
        </w:tc>
        <w:tc>
          <w:tcPr>
            <w:tcW w:w="1984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17.000,00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 xml:space="preserve">368.000,00  </w:t>
            </w:r>
          </w:p>
        </w:tc>
        <w:tc>
          <w:tcPr>
            <w:tcW w:w="197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2212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 xml:space="preserve">Silnice 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6D66C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2221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Dopravní obslužnost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2292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Dopravní obslužnost veřejnými službami - linková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26.700,00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3314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Činnosti knihovnické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3319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3326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proofErr w:type="gramStart"/>
            <w:r>
              <w:rPr>
                <w:rFonts w:ascii="Cambria Math" w:hAnsi="Cambria Math"/>
                <w:sz w:val="21"/>
                <w:szCs w:val="21"/>
              </w:rPr>
              <w:t>Pořízení,zachování</w:t>
            </w:r>
            <w:proofErr w:type="gramEnd"/>
            <w:r>
              <w:rPr>
                <w:rFonts w:ascii="Cambria Math" w:hAnsi="Cambria Math"/>
                <w:sz w:val="21"/>
                <w:szCs w:val="21"/>
              </w:rPr>
              <w:t xml:space="preserve"> a obnova hodnot míst.kult.</w:t>
            </w:r>
            <w:proofErr w:type="spellStart"/>
            <w:r>
              <w:rPr>
                <w:rFonts w:ascii="Cambria Math" w:hAnsi="Cambria Math"/>
                <w:sz w:val="21"/>
                <w:szCs w:val="21"/>
              </w:rPr>
              <w:t>památ</w:t>
            </w:r>
            <w:proofErr w:type="spellEnd"/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3399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F369F8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8</w:t>
            </w:r>
            <w:r>
              <w:rPr>
                <w:rFonts w:ascii="Cambria Math" w:hAnsi="Cambria Math"/>
                <w:sz w:val="21"/>
                <w:szCs w:val="21"/>
              </w:rPr>
              <w:t>0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80.000,00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3421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Využití volného času dětí a mládeže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16.000,00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19.600,00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F369F8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3429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zájmová činnost a rekreace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60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130.000,00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F369F8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270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F369F8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270.000,00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300.000,00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3631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Veřejné osvětlení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22C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7</w:t>
            </w:r>
            <w:r>
              <w:rPr>
                <w:rFonts w:ascii="Cambria Math" w:hAnsi="Cambria Math"/>
                <w:sz w:val="21"/>
                <w:szCs w:val="21"/>
              </w:rPr>
              <w:t>0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222C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70.000,00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Pohřebnictví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3721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nebezpečných odpadů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100.000,00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3723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ostatních odpadů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3728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Monitoring nakládání s odpady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7.5</w:t>
            </w:r>
            <w:r w:rsidRPr="00A41D89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7.500,00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D8327A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1.192.000,00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D8327A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1.211.000,00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D8327A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770.000,00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4359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služby a činnosti v oblasti sociální péče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proofErr w:type="gramStart"/>
            <w:r>
              <w:rPr>
                <w:rFonts w:ascii="Cambria Math" w:hAnsi="Cambria Math"/>
                <w:sz w:val="21"/>
                <w:szCs w:val="21"/>
              </w:rPr>
              <w:t>284.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  <w:proofErr w:type="gramEnd"/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345.000,00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5B09E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340.000,00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Zastupitelstva obcí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338.000,00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338.000,00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338.000,00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</w:t>
            </w:r>
            <w:r>
              <w:rPr>
                <w:rFonts w:ascii="Cambria Math" w:hAnsi="Cambria Math"/>
                <w:b/>
                <w:sz w:val="21"/>
                <w:szCs w:val="21"/>
              </w:rPr>
              <w:t>5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5B09E0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 xml:space="preserve">Volby do </w:t>
            </w:r>
            <w:r>
              <w:rPr>
                <w:rFonts w:ascii="Cambria Math" w:hAnsi="Cambria Math"/>
                <w:sz w:val="21"/>
                <w:szCs w:val="21"/>
              </w:rPr>
              <w:t xml:space="preserve">zastupitelstev územních samospráv. </w:t>
            </w:r>
            <w:proofErr w:type="gramStart"/>
            <w:r>
              <w:rPr>
                <w:rFonts w:ascii="Cambria Math" w:hAnsi="Cambria Math"/>
                <w:sz w:val="21"/>
                <w:szCs w:val="21"/>
              </w:rPr>
              <w:t>celků</w:t>
            </w:r>
            <w:proofErr w:type="gramEnd"/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single" w:sz="4" w:space="0" w:color="auto"/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5115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1984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5B09E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744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764.000,00</w:t>
            </w:r>
          </w:p>
        </w:tc>
        <w:tc>
          <w:tcPr>
            <w:tcW w:w="197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744.000,00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Obecné příjmy a výdaje z finančních operací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6320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Pojištění funkčně nespecifikované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5B09E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</w:t>
            </w:r>
            <w:r>
              <w:rPr>
                <w:rFonts w:ascii="Cambria Math" w:hAnsi="Cambria Math"/>
                <w:sz w:val="21"/>
                <w:szCs w:val="21"/>
              </w:rPr>
              <w:t>7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6399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finanční operace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</w:t>
            </w:r>
            <w:r w:rsidRPr="00A41D89">
              <w:rPr>
                <w:rFonts w:ascii="Cambria Math" w:hAnsi="Cambria Math"/>
                <w:sz w:val="21"/>
                <w:szCs w:val="21"/>
              </w:rPr>
              <w:t>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95.380,00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5B09E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95.000,00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6402</w:t>
            </w:r>
          </w:p>
        </w:tc>
        <w:tc>
          <w:tcPr>
            <w:tcW w:w="511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Finanční vypořádání minulých let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Pr="00A41D89"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5B09E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11.000,00</w:t>
            </w:r>
          </w:p>
        </w:tc>
        <w:tc>
          <w:tcPr>
            <w:tcW w:w="1972" w:type="dxa"/>
            <w:tcBorders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5B09E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6409</w:t>
            </w:r>
          </w:p>
        </w:tc>
        <w:tc>
          <w:tcPr>
            <w:tcW w:w="5115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činnosti jinde nezařazené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170</w:t>
            </w:r>
            <w:r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81F94" w:rsidRPr="00A41D89" w:rsidRDefault="00881F94" w:rsidP="005B09E0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170.000,00</w:t>
            </w:r>
          </w:p>
        </w:tc>
        <w:tc>
          <w:tcPr>
            <w:tcW w:w="197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881F94" w:rsidRPr="00A41D89" w:rsidRDefault="00881F94" w:rsidP="00F10DBD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72" w:type="dxa"/>
            <w:tcBorders>
              <w:left w:val="thinThickLarge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72" w:type="dxa"/>
            <w:tcBorders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81F94" w:rsidRPr="00A41D89" w:rsidTr="00881F94">
        <w:trPr>
          <w:trHeight w:val="360"/>
          <w:jc w:val="center"/>
        </w:trPr>
        <w:tc>
          <w:tcPr>
            <w:tcW w:w="1354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VÝDAJE CELKEM</w:t>
            </w:r>
          </w:p>
        </w:tc>
        <w:tc>
          <w:tcPr>
            <w:tcW w:w="1984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3.115.500,00</w:t>
            </w:r>
          </w:p>
        </w:tc>
        <w:tc>
          <w:tcPr>
            <w:tcW w:w="1985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3.647.180,00</w:t>
            </w:r>
          </w:p>
        </w:tc>
        <w:tc>
          <w:tcPr>
            <w:tcW w:w="1972" w:type="dxa"/>
            <w:tcBorders>
              <w:top w:val="thickThinSmallGap" w:sz="18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FFCC"/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3.357.000,00</w:t>
            </w:r>
          </w:p>
        </w:tc>
      </w:tr>
      <w:tr w:rsidR="00881F94" w:rsidRPr="00A41D89" w:rsidTr="00881F94">
        <w:trPr>
          <w:trHeight w:val="255"/>
          <w:jc w:val="center"/>
        </w:trPr>
        <w:tc>
          <w:tcPr>
            <w:tcW w:w="1354" w:type="dxa"/>
            <w:tcBorders>
              <w:top w:val="thinThickSmallGap" w:sz="18" w:space="0" w:color="auto"/>
              <w:left w:val="thinThickSmallGap" w:sz="18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lastRenderedPageBreak/>
              <w:t>Třída 6</w:t>
            </w:r>
          </w:p>
        </w:tc>
        <w:tc>
          <w:tcPr>
            <w:tcW w:w="5115" w:type="dxa"/>
            <w:tcBorders>
              <w:top w:val="thinThickSmallGap" w:sz="18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KA</w:t>
            </w:r>
            <w:r>
              <w:rPr>
                <w:rFonts w:ascii="Cambria Math" w:hAnsi="Cambria Math"/>
                <w:b/>
                <w:sz w:val="21"/>
                <w:szCs w:val="21"/>
              </w:rPr>
              <w:t>PITÁLOVÉ VÝDAJE</w:t>
            </w:r>
          </w:p>
        </w:tc>
        <w:tc>
          <w:tcPr>
            <w:tcW w:w="1984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thinThickSmallGap" w:sz="18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single" w:sz="4" w:space="0" w:color="auto"/>
              <w:left w:val="thinThickSmallGap" w:sz="18" w:space="0" w:color="auto"/>
              <w:right w:val="thinThickLargeGap" w:sz="18" w:space="0" w:color="auto"/>
            </w:tcBorders>
          </w:tcPr>
          <w:p w:rsidR="00881F94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5115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81F94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Podnikání a restrukturalizace v </w:t>
            </w:r>
            <w:proofErr w:type="spellStart"/>
            <w:r w:rsidRPr="00A41D89">
              <w:rPr>
                <w:rFonts w:ascii="Cambria Math" w:hAnsi="Cambria Math"/>
                <w:sz w:val="21"/>
                <w:szCs w:val="21"/>
              </w:rPr>
              <w:t>zeměděl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. a potrav.</w:t>
            </w:r>
          </w:p>
        </w:tc>
        <w:tc>
          <w:tcPr>
            <w:tcW w:w="1984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350.000,00</w:t>
            </w:r>
          </w:p>
        </w:tc>
        <w:tc>
          <w:tcPr>
            <w:tcW w:w="197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350.000,00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single" w:sz="4" w:space="0" w:color="auto"/>
              <w:left w:val="thinThickSmallGap" w:sz="18" w:space="0" w:color="auto"/>
              <w:right w:val="thinThickLargeGap" w:sz="18" w:space="0" w:color="auto"/>
            </w:tcBorders>
          </w:tcPr>
          <w:p w:rsidR="00881F94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5115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81F94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1984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7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single" w:sz="4" w:space="0" w:color="auto"/>
              <w:left w:val="thinThickSmallGap" w:sz="18" w:space="0" w:color="auto"/>
              <w:right w:val="thinThickLargeGap" w:sz="18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3636</w:t>
            </w:r>
          </w:p>
        </w:tc>
        <w:tc>
          <w:tcPr>
            <w:tcW w:w="5115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Územní rozvoj</w:t>
            </w:r>
          </w:p>
        </w:tc>
        <w:tc>
          <w:tcPr>
            <w:tcW w:w="1984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250.000,00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250.000,00</w:t>
            </w:r>
          </w:p>
        </w:tc>
        <w:tc>
          <w:tcPr>
            <w:tcW w:w="197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single" w:sz="4" w:space="0" w:color="auto"/>
              <w:left w:val="thinThickSmallGap" w:sz="18" w:space="0" w:color="auto"/>
              <w:right w:val="thinThickLargeGap" w:sz="18" w:space="0" w:color="auto"/>
            </w:tcBorders>
          </w:tcPr>
          <w:p w:rsidR="00881F94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5115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81F94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1984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450.000,00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450.000,00</w:t>
            </w:r>
          </w:p>
        </w:tc>
        <w:tc>
          <w:tcPr>
            <w:tcW w:w="1972" w:type="dxa"/>
            <w:tcBorders>
              <w:top w:val="single" w:sz="4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81F94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450.000,00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5115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650.000,00</w:t>
            </w:r>
          </w:p>
        </w:tc>
        <w:tc>
          <w:tcPr>
            <w:tcW w:w="197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990.000,00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nThickLargeGap" w:sz="12" w:space="0" w:color="auto"/>
              <w:left w:val="thinThickSmallGap" w:sz="18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KAPITÁLOVÉ VÝDAJE CELKEM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700.000,00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826186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5.347.180,00</w:t>
            </w:r>
          </w:p>
        </w:tc>
        <w:tc>
          <w:tcPr>
            <w:tcW w:w="1972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SmallGap" w:sz="18" w:space="0" w:color="auto"/>
            </w:tcBorders>
            <w:shd w:val="clear" w:color="auto" w:fill="CCFFCC"/>
          </w:tcPr>
          <w:p w:rsidR="00881F94" w:rsidRPr="00A41D89" w:rsidRDefault="00881F94" w:rsidP="00826186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1.790.000,00</w:t>
            </w: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ckThinLargeGap" w:sz="12" w:space="0" w:color="auto"/>
              <w:left w:val="thinThickSmallGap" w:sz="18" w:space="0" w:color="auto"/>
              <w:right w:val="thinThickLargeGap" w:sz="18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top w:val="thickThinLargeGap" w:sz="12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thickThinLargeGap" w:sz="12" w:space="0" w:color="auto"/>
              <w:left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left w:val="thinThickSmallGap" w:sz="18" w:space="0" w:color="auto"/>
              <w:bottom w:val="thinThickLargeGap" w:sz="12" w:space="0" w:color="auto"/>
              <w:right w:val="thinThickLargeGap" w:sz="18" w:space="0" w:color="auto"/>
            </w:tcBorders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72" w:type="dxa"/>
            <w:tcBorders>
              <w:left w:val="thinThickLargeGap" w:sz="12" w:space="0" w:color="auto"/>
              <w:bottom w:val="thinThickLargeGap" w:sz="12" w:space="0" w:color="auto"/>
              <w:right w:val="thickThinSmallGap" w:sz="18" w:space="0" w:color="auto"/>
            </w:tcBorders>
          </w:tcPr>
          <w:p w:rsidR="00881F94" w:rsidRPr="00A41D89" w:rsidRDefault="00881F94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81F94" w:rsidRPr="00A41D89" w:rsidTr="00881F94">
        <w:trPr>
          <w:jc w:val="center"/>
        </w:trPr>
        <w:tc>
          <w:tcPr>
            <w:tcW w:w="1354" w:type="dxa"/>
            <w:tcBorders>
              <w:top w:val="thinThickLargeGap" w:sz="12" w:space="0" w:color="auto"/>
              <w:left w:val="thinThickSmallGap" w:sz="18" w:space="0" w:color="auto"/>
              <w:bottom w:val="thickThinSmallGap" w:sz="18" w:space="0" w:color="auto"/>
              <w:right w:val="thinThickLargeGap" w:sz="18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5115" w:type="dxa"/>
            <w:tcBorders>
              <w:top w:val="thinThickLargeGap" w:sz="12" w:space="0" w:color="auto"/>
              <w:left w:val="thinThickLargeGap" w:sz="18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VÝDAJE CELKEM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3020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3.815.500,00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SmallGap" w:sz="18" w:space="0" w:color="auto"/>
              <w:right w:val="thinThickLargeGap" w:sz="12" w:space="0" w:color="auto"/>
            </w:tcBorders>
            <w:shd w:val="clear" w:color="auto" w:fill="CCFFCC"/>
          </w:tcPr>
          <w:p w:rsidR="00881F94" w:rsidRPr="00A41D89" w:rsidRDefault="00881F94" w:rsidP="003020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5.347.180,00</w:t>
            </w:r>
          </w:p>
        </w:tc>
        <w:tc>
          <w:tcPr>
            <w:tcW w:w="1972" w:type="dxa"/>
            <w:tcBorders>
              <w:top w:val="thinThickLargeGap" w:sz="12" w:space="0" w:color="auto"/>
              <w:left w:val="thinThickLargeGap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CCFFCC"/>
          </w:tcPr>
          <w:p w:rsidR="00881F94" w:rsidRPr="00A41D89" w:rsidRDefault="00881F94" w:rsidP="003020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5.147.000,00</w:t>
            </w:r>
          </w:p>
        </w:tc>
      </w:tr>
    </w:tbl>
    <w:p w:rsidR="00DA759B" w:rsidRPr="004220D3" w:rsidRDefault="00DA759B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4220D3" w:rsidRDefault="00881F94" w:rsidP="00CC35C1">
      <w:pPr>
        <w:tabs>
          <w:tab w:val="left" w:pos="851"/>
          <w:tab w:val="left" w:pos="1560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 </w:t>
      </w:r>
      <w:r w:rsidR="00CC35C1">
        <w:rPr>
          <w:rFonts w:ascii="Cambria Math" w:hAnsi="Cambria Math"/>
          <w:b/>
        </w:rPr>
        <w:tab/>
      </w:r>
      <w:r w:rsidR="00CC35C1">
        <w:rPr>
          <w:rFonts w:ascii="Cambria Math" w:hAnsi="Cambria Math"/>
          <w:b/>
        </w:rPr>
        <w:tab/>
      </w:r>
      <w:r w:rsidR="004220D3" w:rsidRPr="00F66944">
        <w:rPr>
          <w:rFonts w:ascii="Cambria Math" w:hAnsi="Cambria Math"/>
          <w:b/>
        </w:rPr>
        <w:t>Závazný ukazatel je pro nás paragraf</w:t>
      </w:r>
      <w:r w:rsidR="004220D3">
        <w:rPr>
          <w:rFonts w:ascii="Cambria Math" w:hAnsi="Cambria Math"/>
          <w:b/>
        </w:rPr>
        <w:t>.</w:t>
      </w:r>
    </w:p>
    <w:p w:rsidR="00881F94" w:rsidRDefault="00881F94" w:rsidP="004220D3">
      <w:pPr>
        <w:tabs>
          <w:tab w:val="left" w:pos="851"/>
        </w:tabs>
        <w:spacing w:after="0"/>
        <w:jc w:val="both"/>
        <w:rPr>
          <w:rFonts w:ascii="Cambria Math" w:hAnsi="Cambria Math"/>
          <w:b/>
        </w:rPr>
      </w:pPr>
    </w:p>
    <w:p w:rsidR="00881F94" w:rsidRDefault="00881F94" w:rsidP="00CC35C1">
      <w:pPr>
        <w:tabs>
          <w:tab w:val="left" w:pos="1560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              </w:t>
      </w:r>
      <w:r w:rsidR="00CC35C1"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>Rozpočet byl schválen na veřejném zasedání zastupitelstva obce Vitčice dne 30. prosince 2020, usnesením číslo 120.</w:t>
      </w:r>
    </w:p>
    <w:p w:rsidR="00881F94" w:rsidRPr="004220D3" w:rsidRDefault="00881F94" w:rsidP="00881F94">
      <w:pPr>
        <w:tabs>
          <w:tab w:val="left" w:pos="851"/>
        </w:tabs>
        <w:spacing w:after="0"/>
        <w:jc w:val="both"/>
        <w:rPr>
          <w:rFonts w:ascii="Cambria Math" w:hAnsi="Cambria Math"/>
          <w:b/>
          <w:sz w:val="8"/>
          <w:szCs w:val="8"/>
        </w:rPr>
      </w:pPr>
    </w:p>
    <w:p w:rsidR="00881F94" w:rsidRPr="004220D3" w:rsidRDefault="00881F94" w:rsidP="00881F94">
      <w:pPr>
        <w:pStyle w:val="Odstavecseseznamem"/>
        <w:tabs>
          <w:tab w:val="left" w:pos="851"/>
        </w:tabs>
        <w:spacing w:before="100" w:beforeAutospacing="1" w:after="0" w:line="240" w:lineRule="auto"/>
        <w:ind w:left="1575"/>
        <w:rPr>
          <w:rFonts w:ascii="Cambria Math" w:eastAsia="Times New Roman" w:hAnsi="Cambria Math" w:cs="Times New Roman"/>
          <w:sz w:val="12"/>
          <w:szCs w:val="12"/>
          <w:lang w:eastAsia="cs-CZ"/>
        </w:rPr>
      </w:pPr>
    </w:p>
    <w:p w:rsidR="00881F94" w:rsidRPr="0053046E" w:rsidRDefault="00881F94" w:rsidP="00CC35C1">
      <w:pPr>
        <w:tabs>
          <w:tab w:val="left" w:pos="851"/>
          <w:tab w:val="left" w:pos="1560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 w:rsidRPr="0053046E"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 xml:space="preserve">     </w:t>
      </w:r>
      <w:r w:rsidR="00CC35C1">
        <w:rPr>
          <w:rFonts w:ascii="Cambria Math" w:hAnsi="Cambria Math"/>
          <w:b/>
        </w:rPr>
        <w:tab/>
      </w:r>
      <w:r w:rsidRPr="0053046E">
        <w:rPr>
          <w:rFonts w:ascii="Cambria Math" w:hAnsi="Cambria Math"/>
          <w:b/>
        </w:rPr>
        <w:t xml:space="preserve">Rozpočet </w:t>
      </w:r>
      <w:r>
        <w:rPr>
          <w:rFonts w:ascii="Cambria Math" w:hAnsi="Cambria Math"/>
          <w:b/>
        </w:rPr>
        <w:t>byl schválen</w:t>
      </w:r>
      <w:r w:rsidRPr="0053046E">
        <w:rPr>
          <w:rFonts w:ascii="Cambria Math" w:hAnsi="Cambria Math"/>
          <w:b/>
        </w:rPr>
        <w:t xml:space="preserve"> jako </w:t>
      </w:r>
      <w:r>
        <w:rPr>
          <w:rFonts w:ascii="Cambria Math" w:hAnsi="Cambria Math"/>
          <w:b/>
        </w:rPr>
        <w:t xml:space="preserve">schodkový  </w:t>
      </w:r>
      <w:r w:rsidRPr="0053046E">
        <w:rPr>
          <w:rFonts w:ascii="Cambria Math" w:hAnsi="Cambria Math"/>
          <w:b/>
        </w:rPr>
        <w:t xml:space="preserve">  </w:t>
      </w:r>
      <w:r>
        <w:rPr>
          <w:rFonts w:ascii="Cambria Math" w:hAnsi="Cambria Math"/>
          <w:b/>
        </w:rPr>
        <w:tab/>
      </w:r>
      <w:r w:rsidRPr="0053046E">
        <w:rPr>
          <w:rFonts w:ascii="Cambria Math" w:hAnsi="Cambria Math"/>
          <w:b/>
        </w:rPr>
        <w:t>příjmy</w:t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  <w:t>2.775.500,00 Kč</w:t>
      </w:r>
      <w:r>
        <w:rPr>
          <w:rFonts w:ascii="Cambria Math" w:hAnsi="Cambria Math"/>
          <w:b/>
        </w:rPr>
        <w:tab/>
      </w:r>
    </w:p>
    <w:p w:rsidR="00881F94" w:rsidRDefault="00881F94" w:rsidP="00881F94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 w:rsidRPr="0053046E"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  <w:t xml:space="preserve">   </w:t>
      </w:r>
      <w:r w:rsidR="00CC35C1"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>v</w:t>
      </w:r>
      <w:r w:rsidRPr="0053046E">
        <w:rPr>
          <w:rFonts w:ascii="Cambria Math" w:hAnsi="Cambria Math"/>
          <w:b/>
        </w:rPr>
        <w:t>ýdaje</w:t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  <w:t>5.147.000,00 Kč</w:t>
      </w:r>
      <w:r>
        <w:rPr>
          <w:rFonts w:ascii="Cambria Math" w:hAnsi="Cambria Math"/>
          <w:b/>
        </w:rPr>
        <w:tab/>
      </w:r>
    </w:p>
    <w:p w:rsidR="00881F94" w:rsidRDefault="00881F94" w:rsidP="00881F94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  <w:t xml:space="preserve">   </w:t>
      </w:r>
      <w:r w:rsidR="00CC35C1"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>financování</w:t>
      </w:r>
      <w:r>
        <w:rPr>
          <w:rFonts w:ascii="Cambria Math" w:hAnsi="Cambria Math"/>
          <w:b/>
        </w:rPr>
        <w:tab/>
      </w:r>
      <w:r w:rsidR="00CC35C1"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>2.371.500,00 Kč</w:t>
      </w:r>
    </w:p>
    <w:p w:rsidR="00881F94" w:rsidRDefault="00881F94" w:rsidP="00881F94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ab/>
        <w:t xml:space="preserve">   </w:t>
      </w:r>
    </w:p>
    <w:p w:rsidR="00881F94" w:rsidRPr="004220D3" w:rsidRDefault="00881F94" w:rsidP="00881F94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  <w:sz w:val="8"/>
          <w:szCs w:val="8"/>
        </w:rPr>
      </w:pPr>
    </w:p>
    <w:p w:rsidR="00881F94" w:rsidRDefault="00881F94" w:rsidP="00CC35C1">
      <w:pPr>
        <w:tabs>
          <w:tab w:val="left" w:pos="851"/>
          <w:tab w:val="left" w:pos="1560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  <w:t>Schodek je krytý finančními prostředky z minulých let.</w:t>
      </w:r>
    </w:p>
    <w:p w:rsidR="00881F94" w:rsidRDefault="00881F94" w:rsidP="00881F94">
      <w:pPr>
        <w:tabs>
          <w:tab w:val="left" w:pos="851"/>
          <w:tab w:val="left" w:pos="1134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</w:p>
    <w:p w:rsidR="00881F94" w:rsidRPr="0053046E" w:rsidRDefault="00881F94" w:rsidP="00881F94">
      <w:pPr>
        <w:tabs>
          <w:tab w:val="left" w:pos="851"/>
          <w:tab w:val="left" w:pos="1134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</w:p>
    <w:p w:rsidR="00881F94" w:rsidRPr="00F66944" w:rsidRDefault="00881F94" w:rsidP="00881F94">
      <w:pPr>
        <w:tabs>
          <w:tab w:val="left" w:pos="851"/>
          <w:tab w:val="left" w:pos="4678"/>
        </w:tabs>
        <w:spacing w:after="0"/>
        <w:jc w:val="both"/>
        <w:rPr>
          <w:rFonts w:ascii="Cambria Math" w:hAnsi="Cambria Math"/>
        </w:rPr>
      </w:pPr>
      <w:r w:rsidRPr="0053046E">
        <w:rPr>
          <w:rFonts w:ascii="Cambria Math" w:hAnsi="Cambria Math"/>
          <w:b/>
        </w:rPr>
        <w:tab/>
      </w:r>
    </w:p>
    <w:p w:rsidR="00881F94" w:rsidRDefault="00881F94" w:rsidP="00CC35C1">
      <w:pPr>
        <w:tabs>
          <w:tab w:val="left" w:pos="851"/>
          <w:tab w:val="left" w:pos="1134"/>
          <w:tab w:val="left" w:pos="1560"/>
        </w:tabs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CC35C1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Ve Vitčicích, </w:t>
      </w:r>
      <w:proofErr w:type="gramStart"/>
      <w:r>
        <w:rPr>
          <w:rFonts w:ascii="Cambria Math" w:hAnsi="Cambria Math"/>
        </w:rPr>
        <w:t>dne  7. ledna</w:t>
      </w:r>
      <w:proofErr w:type="gramEnd"/>
      <w:r>
        <w:rPr>
          <w:rFonts w:ascii="Cambria Math" w:hAnsi="Cambria Math"/>
        </w:rPr>
        <w:t xml:space="preserve"> 2021</w:t>
      </w:r>
    </w:p>
    <w:p w:rsidR="00881F94" w:rsidRPr="004220D3" w:rsidRDefault="00881F94" w:rsidP="00CC35C1">
      <w:pPr>
        <w:tabs>
          <w:tab w:val="left" w:pos="851"/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881F94" w:rsidRPr="004220D3" w:rsidRDefault="00881F94" w:rsidP="00CC35C1">
      <w:pPr>
        <w:tabs>
          <w:tab w:val="left" w:pos="851"/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881F94" w:rsidRPr="004220D3" w:rsidRDefault="00881F94" w:rsidP="00CC35C1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881F94" w:rsidRDefault="00881F94" w:rsidP="00CC35C1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CC35C1" w:rsidRDefault="00CC35C1" w:rsidP="00CC35C1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CC35C1" w:rsidRDefault="00CC35C1" w:rsidP="00CC35C1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CC35C1" w:rsidRDefault="00CC35C1" w:rsidP="00CC35C1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CC35C1" w:rsidRPr="004220D3" w:rsidRDefault="00CC35C1" w:rsidP="00CC35C1">
      <w:pPr>
        <w:tabs>
          <w:tab w:val="left" w:pos="1560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CC35C1" w:rsidRDefault="00881F94" w:rsidP="00CC35C1">
      <w:pPr>
        <w:tabs>
          <w:tab w:val="left" w:pos="851"/>
          <w:tab w:val="left" w:pos="1134"/>
          <w:tab w:val="left" w:pos="1560"/>
          <w:tab w:val="left" w:pos="8505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CC35C1">
        <w:rPr>
          <w:rFonts w:ascii="Cambria Math" w:hAnsi="Cambria Math"/>
        </w:rPr>
        <w:tab/>
      </w:r>
      <w:r>
        <w:rPr>
          <w:rFonts w:ascii="Cambria Math" w:hAnsi="Cambria Math"/>
        </w:rPr>
        <w:t>Vyvěšeno dne: 7. ledna 2021</w:t>
      </w:r>
    </w:p>
    <w:p w:rsidR="00CC35C1" w:rsidRPr="00F66944" w:rsidRDefault="00CC35C1" w:rsidP="00CC35C1">
      <w:pPr>
        <w:tabs>
          <w:tab w:val="left" w:pos="851"/>
          <w:tab w:val="left" w:pos="1134"/>
          <w:tab w:val="left" w:pos="1560"/>
          <w:tab w:val="left" w:pos="8505"/>
        </w:tabs>
        <w:jc w:val="both"/>
        <w:rPr>
          <w:rFonts w:ascii="Cambria Math" w:hAnsi="Cambria Math"/>
        </w:rPr>
      </w:pPr>
    </w:p>
    <w:p w:rsidR="00881F94" w:rsidRPr="00A41D89" w:rsidRDefault="00881F94" w:rsidP="00CC35C1">
      <w:pPr>
        <w:tabs>
          <w:tab w:val="left" w:pos="1134"/>
          <w:tab w:val="left" w:pos="1560"/>
          <w:tab w:val="left" w:pos="8505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CC35C1">
        <w:rPr>
          <w:rFonts w:ascii="Cambria Math" w:hAnsi="Cambria Math"/>
        </w:rPr>
        <w:tab/>
      </w:r>
      <w:r w:rsidRPr="00F66944">
        <w:rPr>
          <w:rFonts w:ascii="Cambria Math" w:hAnsi="Cambria Math"/>
        </w:rPr>
        <w:t>Sňat</w:t>
      </w:r>
      <w:r>
        <w:rPr>
          <w:rFonts w:ascii="Cambria Math" w:hAnsi="Cambria Math"/>
        </w:rPr>
        <w:t>o</w:t>
      </w:r>
      <w:r w:rsidRPr="00F66944">
        <w:rPr>
          <w:rFonts w:ascii="Cambria Math" w:hAnsi="Cambria Math"/>
        </w:rPr>
        <w:t xml:space="preserve"> dne: </w:t>
      </w:r>
      <w:r w:rsidRPr="00A41D89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31. prosince 2021</w:t>
      </w:r>
    </w:p>
    <w:p w:rsidR="004515D0" w:rsidRPr="00A41D89" w:rsidRDefault="004515D0" w:rsidP="00CC35C1">
      <w:pPr>
        <w:tabs>
          <w:tab w:val="left" w:pos="851"/>
        </w:tabs>
        <w:spacing w:after="0" w:line="240" w:lineRule="auto"/>
        <w:rPr>
          <w:rFonts w:ascii="Cambria Math" w:hAnsi="Cambria Math"/>
        </w:rPr>
      </w:pPr>
    </w:p>
    <w:sectPr w:rsidR="004515D0" w:rsidRPr="00A41D89" w:rsidSect="00881F94">
      <w:headerReference w:type="default" r:id="rId8"/>
      <w:footerReference w:type="default" r:id="rId9"/>
      <w:pgSz w:w="16838" w:h="11906" w:orient="landscape"/>
      <w:pgMar w:top="709" w:right="962" w:bottom="1134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25" w:rsidRDefault="00D97A25" w:rsidP="000D7991">
      <w:pPr>
        <w:spacing w:after="0" w:line="240" w:lineRule="auto"/>
      </w:pPr>
      <w:r>
        <w:separator/>
      </w:r>
    </w:p>
  </w:endnote>
  <w:endnote w:type="continuationSeparator" w:id="0">
    <w:p w:rsidR="00D97A25" w:rsidRDefault="00D97A25" w:rsidP="000D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7810"/>
      <w:docPartObj>
        <w:docPartGallery w:val="Page Numbers (Bottom of Page)"/>
        <w:docPartUnique/>
      </w:docPartObj>
    </w:sdtPr>
    <w:sdtContent>
      <w:p w:rsidR="00826186" w:rsidRDefault="007F2B7D">
        <w:pPr>
          <w:pStyle w:val="Zpat"/>
          <w:jc w:val="center"/>
        </w:pPr>
        <w:fldSimple w:instr=" PAGE   \* MERGEFORMAT ">
          <w:r w:rsidR="00CC35C1">
            <w:rPr>
              <w:noProof/>
            </w:rPr>
            <w:t>3</w:t>
          </w:r>
        </w:fldSimple>
      </w:p>
    </w:sdtContent>
  </w:sdt>
  <w:p w:rsidR="00826186" w:rsidRDefault="008261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25" w:rsidRDefault="00D97A25" w:rsidP="000D7991">
      <w:pPr>
        <w:spacing w:after="0" w:line="240" w:lineRule="auto"/>
      </w:pPr>
      <w:r>
        <w:separator/>
      </w:r>
    </w:p>
  </w:footnote>
  <w:footnote w:type="continuationSeparator" w:id="0">
    <w:p w:rsidR="00D97A25" w:rsidRDefault="00D97A25" w:rsidP="000D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86" w:rsidRDefault="00826186">
    <w:pPr>
      <w:pStyle w:val="Zhlav"/>
    </w:pPr>
  </w:p>
  <w:p w:rsidR="00826186" w:rsidRDefault="00826186">
    <w:pPr>
      <w:pStyle w:val="Zhlav"/>
    </w:pPr>
  </w:p>
  <w:p w:rsidR="00826186" w:rsidRDefault="0082618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5.25pt" o:bullet="t">
        <v:imagedata r:id="rId1" o:title="BD21314_"/>
      </v:shape>
    </w:pict>
  </w:numPicBullet>
  <w:numPicBullet w:numPicBulletId="1">
    <w:pict>
      <v:shape id="_x0000_i1062" type="#_x0000_t75" style="width:11.25pt;height:9.75pt" o:bullet="t">
        <v:imagedata r:id="rId2" o:title="BD21300_"/>
      </v:shape>
    </w:pict>
  </w:numPicBullet>
  <w:numPicBullet w:numPicBulletId="2">
    <w:pict>
      <v:shape id="_x0000_i1063" type="#_x0000_t75" style="width:9pt;height:9pt" o:bullet="t">
        <v:imagedata r:id="rId3" o:title="BD10266_"/>
      </v:shape>
    </w:pict>
  </w:numPicBullet>
  <w:numPicBullet w:numPicBulletId="3">
    <w:pict>
      <v:shape id="_x0000_i1064" type="#_x0000_t75" style="width:11.25pt;height:11.25pt" o:bullet="t">
        <v:imagedata r:id="rId4" o:title="BD14790_"/>
      </v:shape>
    </w:pict>
  </w:numPicBullet>
  <w:numPicBullet w:numPicBulletId="4">
    <w:pict>
      <v:shape id="_x0000_i1065" type="#_x0000_t75" style="width:9pt;height:9pt" o:bullet="t">
        <v:imagedata r:id="rId5" o:title="BD14792_"/>
      </v:shape>
    </w:pict>
  </w:numPicBullet>
  <w:abstractNum w:abstractNumId="0">
    <w:nsid w:val="272C6C87"/>
    <w:multiLevelType w:val="multilevel"/>
    <w:tmpl w:val="F43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953DE"/>
    <w:multiLevelType w:val="hybridMultilevel"/>
    <w:tmpl w:val="D4F0854E"/>
    <w:lvl w:ilvl="0" w:tplc="55C28DB2">
      <w:start w:val="1"/>
      <w:numFmt w:val="bullet"/>
      <w:lvlText w:val=""/>
      <w:lvlPicBulletId w:val="4"/>
      <w:lvlJc w:val="left"/>
      <w:pPr>
        <w:ind w:left="15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D73"/>
    <w:rsid w:val="00004047"/>
    <w:rsid w:val="000056CC"/>
    <w:rsid w:val="000072DB"/>
    <w:rsid w:val="00026001"/>
    <w:rsid w:val="00034B47"/>
    <w:rsid w:val="00052F18"/>
    <w:rsid w:val="00076CA7"/>
    <w:rsid w:val="00087B85"/>
    <w:rsid w:val="00095675"/>
    <w:rsid w:val="00097C61"/>
    <w:rsid w:val="000B6385"/>
    <w:rsid w:val="000D0743"/>
    <w:rsid w:val="000D7991"/>
    <w:rsid w:val="000E5432"/>
    <w:rsid w:val="000F6FD9"/>
    <w:rsid w:val="0010029A"/>
    <w:rsid w:val="00101B74"/>
    <w:rsid w:val="001035F5"/>
    <w:rsid w:val="00103B73"/>
    <w:rsid w:val="001433A5"/>
    <w:rsid w:val="00175DFF"/>
    <w:rsid w:val="001A0A49"/>
    <w:rsid w:val="001B2D79"/>
    <w:rsid w:val="001B37A6"/>
    <w:rsid w:val="001D0301"/>
    <w:rsid w:val="00215719"/>
    <w:rsid w:val="002202DA"/>
    <w:rsid w:val="00222C95"/>
    <w:rsid w:val="002248C8"/>
    <w:rsid w:val="00226473"/>
    <w:rsid w:val="00250FFA"/>
    <w:rsid w:val="002517B7"/>
    <w:rsid w:val="00255D73"/>
    <w:rsid w:val="002646E3"/>
    <w:rsid w:val="0026545B"/>
    <w:rsid w:val="00287535"/>
    <w:rsid w:val="00297DA1"/>
    <w:rsid w:val="002C3BC8"/>
    <w:rsid w:val="002C6775"/>
    <w:rsid w:val="002D787B"/>
    <w:rsid w:val="002E0E86"/>
    <w:rsid w:val="002E1CE7"/>
    <w:rsid w:val="002F70D8"/>
    <w:rsid w:val="002F774A"/>
    <w:rsid w:val="003016CC"/>
    <w:rsid w:val="003020E1"/>
    <w:rsid w:val="00320154"/>
    <w:rsid w:val="00321AB1"/>
    <w:rsid w:val="003228B4"/>
    <w:rsid w:val="003242A3"/>
    <w:rsid w:val="0035509F"/>
    <w:rsid w:val="0035511B"/>
    <w:rsid w:val="00356DE6"/>
    <w:rsid w:val="00390424"/>
    <w:rsid w:val="00397871"/>
    <w:rsid w:val="003B559F"/>
    <w:rsid w:val="003D3F4E"/>
    <w:rsid w:val="003D59EE"/>
    <w:rsid w:val="003D755C"/>
    <w:rsid w:val="00411AD2"/>
    <w:rsid w:val="0041299E"/>
    <w:rsid w:val="004220D3"/>
    <w:rsid w:val="00442403"/>
    <w:rsid w:val="00446293"/>
    <w:rsid w:val="004515D0"/>
    <w:rsid w:val="00455AAC"/>
    <w:rsid w:val="00463A0D"/>
    <w:rsid w:val="004828F6"/>
    <w:rsid w:val="00482B92"/>
    <w:rsid w:val="00483AC0"/>
    <w:rsid w:val="00494CD0"/>
    <w:rsid w:val="00497287"/>
    <w:rsid w:val="00497571"/>
    <w:rsid w:val="004B1630"/>
    <w:rsid w:val="004C70AE"/>
    <w:rsid w:val="004E4475"/>
    <w:rsid w:val="004E4BE2"/>
    <w:rsid w:val="004F2BD9"/>
    <w:rsid w:val="0050779C"/>
    <w:rsid w:val="0053046E"/>
    <w:rsid w:val="0054400C"/>
    <w:rsid w:val="005459FD"/>
    <w:rsid w:val="00567B92"/>
    <w:rsid w:val="00571707"/>
    <w:rsid w:val="005B09E0"/>
    <w:rsid w:val="005B0BB7"/>
    <w:rsid w:val="005D54FC"/>
    <w:rsid w:val="005E6255"/>
    <w:rsid w:val="005F190E"/>
    <w:rsid w:val="00602AAC"/>
    <w:rsid w:val="0061548B"/>
    <w:rsid w:val="0062309F"/>
    <w:rsid w:val="0063055B"/>
    <w:rsid w:val="006342BA"/>
    <w:rsid w:val="00635ACC"/>
    <w:rsid w:val="006A0B16"/>
    <w:rsid w:val="006A3549"/>
    <w:rsid w:val="006A7EEA"/>
    <w:rsid w:val="006C2F03"/>
    <w:rsid w:val="006D66C5"/>
    <w:rsid w:val="006E030E"/>
    <w:rsid w:val="006F5DC7"/>
    <w:rsid w:val="00716DBC"/>
    <w:rsid w:val="007200BC"/>
    <w:rsid w:val="00730C96"/>
    <w:rsid w:val="007323ED"/>
    <w:rsid w:val="00733124"/>
    <w:rsid w:val="00737915"/>
    <w:rsid w:val="0075264C"/>
    <w:rsid w:val="007760BE"/>
    <w:rsid w:val="00791A76"/>
    <w:rsid w:val="007A7B49"/>
    <w:rsid w:val="007D21F7"/>
    <w:rsid w:val="007E63E8"/>
    <w:rsid w:val="007F2B7D"/>
    <w:rsid w:val="007F3629"/>
    <w:rsid w:val="00816F4E"/>
    <w:rsid w:val="00826186"/>
    <w:rsid w:val="00826242"/>
    <w:rsid w:val="00835632"/>
    <w:rsid w:val="00840AD4"/>
    <w:rsid w:val="00850B61"/>
    <w:rsid w:val="00856C97"/>
    <w:rsid w:val="008807BE"/>
    <w:rsid w:val="00881F94"/>
    <w:rsid w:val="008B56E7"/>
    <w:rsid w:val="008C2C4A"/>
    <w:rsid w:val="008C7DF7"/>
    <w:rsid w:val="008D598C"/>
    <w:rsid w:val="008E64BC"/>
    <w:rsid w:val="00906CA7"/>
    <w:rsid w:val="00923B4B"/>
    <w:rsid w:val="00927F5B"/>
    <w:rsid w:val="00935723"/>
    <w:rsid w:val="0093582F"/>
    <w:rsid w:val="00946D42"/>
    <w:rsid w:val="009473EF"/>
    <w:rsid w:val="00952BF7"/>
    <w:rsid w:val="009554DD"/>
    <w:rsid w:val="009731B2"/>
    <w:rsid w:val="009757CE"/>
    <w:rsid w:val="00984534"/>
    <w:rsid w:val="00987828"/>
    <w:rsid w:val="009A4631"/>
    <w:rsid w:val="009A60D5"/>
    <w:rsid w:val="009E7757"/>
    <w:rsid w:val="00A20CAE"/>
    <w:rsid w:val="00A2705F"/>
    <w:rsid w:val="00A41D89"/>
    <w:rsid w:val="00A50CC1"/>
    <w:rsid w:val="00A645E2"/>
    <w:rsid w:val="00A66A21"/>
    <w:rsid w:val="00A8256E"/>
    <w:rsid w:val="00A83D94"/>
    <w:rsid w:val="00A912E7"/>
    <w:rsid w:val="00A91A08"/>
    <w:rsid w:val="00A91DF8"/>
    <w:rsid w:val="00A93D5B"/>
    <w:rsid w:val="00AB0C35"/>
    <w:rsid w:val="00AB56A1"/>
    <w:rsid w:val="00AE23D9"/>
    <w:rsid w:val="00B022E6"/>
    <w:rsid w:val="00B21E8B"/>
    <w:rsid w:val="00B234FF"/>
    <w:rsid w:val="00B248C5"/>
    <w:rsid w:val="00B416DB"/>
    <w:rsid w:val="00B538D2"/>
    <w:rsid w:val="00B61B27"/>
    <w:rsid w:val="00B6680E"/>
    <w:rsid w:val="00B74D99"/>
    <w:rsid w:val="00B83155"/>
    <w:rsid w:val="00BA3B39"/>
    <w:rsid w:val="00BD0C1E"/>
    <w:rsid w:val="00BD4D81"/>
    <w:rsid w:val="00BE5198"/>
    <w:rsid w:val="00BF31B9"/>
    <w:rsid w:val="00C1676C"/>
    <w:rsid w:val="00C21FDF"/>
    <w:rsid w:val="00C35935"/>
    <w:rsid w:val="00C40870"/>
    <w:rsid w:val="00C566C2"/>
    <w:rsid w:val="00C90452"/>
    <w:rsid w:val="00CC0DE1"/>
    <w:rsid w:val="00CC35C1"/>
    <w:rsid w:val="00CD37A0"/>
    <w:rsid w:val="00CF4DBB"/>
    <w:rsid w:val="00CF6795"/>
    <w:rsid w:val="00D0559D"/>
    <w:rsid w:val="00D10D6D"/>
    <w:rsid w:val="00D46516"/>
    <w:rsid w:val="00D502B1"/>
    <w:rsid w:val="00D626A4"/>
    <w:rsid w:val="00D73671"/>
    <w:rsid w:val="00D746FD"/>
    <w:rsid w:val="00D8327A"/>
    <w:rsid w:val="00D92FC8"/>
    <w:rsid w:val="00D97A25"/>
    <w:rsid w:val="00DA2E1E"/>
    <w:rsid w:val="00DA33C7"/>
    <w:rsid w:val="00DA3F33"/>
    <w:rsid w:val="00DA759B"/>
    <w:rsid w:val="00DC4BFA"/>
    <w:rsid w:val="00DD2490"/>
    <w:rsid w:val="00E20FCA"/>
    <w:rsid w:val="00E24A2C"/>
    <w:rsid w:val="00E26449"/>
    <w:rsid w:val="00E3140B"/>
    <w:rsid w:val="00E35924"/>
    <w:rsid w:val="00E365C5"/>
    <w:rsid w:val="00E377D6"/>
    <w:rsid w:val="00E41EC4"/>
    <w:rsid w:val="00E423C5"/>
    <w:rsid w:val="00E677D1"/>
    <w:rsid w:val="00E77419"/>
    <w:rsid w:val="00E814FE"/>
    <w:rsid w:val="00E87CD1"/>
    <w:rsid w:val="00EC53C4"/>
    <w:rsid w:val="00EF74A1"/>
    <w:rsid w:val="00EF7FC5"/>
    <w:rsid w:val="00F0245E"/>
    <w:rsid w:val="00F075C7"/>
    <w:rsid w:val="00F10DBD"/>
    <w:rsid w:val="00F13E36"/>
    <w:rsid w:val="00F32816"/>
    <w:rsid w:val="00F369F8"/>
    <w:rsid w:val="00F43C92"/>
    <w:rsid w:val="00F44273"/>
    <w:rsid w:val="00F457D7"/>
    <w:rsid w:val="00F52435"/>
    <w:rsid w:val="00F66944"/>
    <w:rsid w:val="00F738A4"/>
    <w:rsid w:val="00FA7106"/>
    <w:rsid w:val="00FB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80E"/>
  </w:style>
  <w:style w:type="paragraph" w:styleId="Nadpis1">
    <w:name w:val="heading 1"/>
    <w:basedOn w:val="Normln"/>
    <w:next w:val="Normln"/>
    <w:link w:val="Nadpis1Char"/>
    <w:qFormat/>
    <w:rsid w:val="0025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5D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D7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5D73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D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3D5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59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991"/>
  </w:style>
  <w:style w:type="paragraph" w:styleId="Zpat">
    <w:name w:val="footer"/>
    <w:basedOn w:val="Normln"/>
    <w:link w:val="ZpatChar"/>
    <w:uiPriority w:val="99"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991"/>
  </w:style>
  <w:style w:type="paragraph" w:styleId="Normlnweb">
    <w:name w:val="Normal (Web)"/>
    <w:basedOn w:val="Normln"/>
    <w:uiPriority w:val="99"/>
    <w:semiHidden/>
    <w:unhideWhenUsed/>
    <w:rsid w:val="00A9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1DF8"/>
    <w:rPr>
      <w:b/>
      <w:bCs/>
    </w:rPr>
  </w:style>
  <w:style w:type="paragraph" w:styleId="Odstavecseseznamem">
    <w:name w:val="List Paragraph"/>
    <w:basedOn w:val="Normln"/>
    <w:uiPriority w:val="34"/>
    <w:qFormat/>
    <w:rsid w:val="00F66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5794-EE41-4289-A815-9BF595DD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Ferencova</cp:lastModifiedBy>
  <cp:revision>15</cp:revision>
  <cp:lastPrinted>2021-01-07T09:27:00Z</cp:lastPrinted>
  <dcterms:created xsi:type="dcterms:W3CDTF">2015-02-13T11:55:00Z</dcterms:created>
  <dcterms:modified xsi:type="dcterms:W3CDTF">2021-01-07T09:27:00Z</dcterms:modified>
</cp:coreProperties>
</file>