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73" w:rsidRDefault="002248C8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  <w:r>
        <w:rPr>
          <w:rFonts w:ascii="Cambria Math" w:hAnsi="Cambria Math"/>
          <w:b/>
        </w:rPr>
        <w:t>NÁVRH ROZPOČTU</w:t>
      </w:r>
      <w:r w:rsidR="00A41D89">
        <w:rPr>
          <w:rFonts w:ascii="Cambria Math" w:hAnsi="Cambria Math"/>
          <w:b/>
        </w:rPr>
        <w:t xml:space="preserve"> OBCE VITČICE NA ROK 2020</w:t>
      </w:r>
    </w:p>
    <w:p w:rsidR="00A41D89" w:rsidRPr="00A41D89" w:rsidRDefault="00A41D89" w:rsidP="00DA759B">
      <w:pPr>
        <w:shd w:val="clear" w:color="auto" w:fill="FFFFFF" w:themeFill="background1"/>
        <w:spacing w:after="0" w:line="240" w:lineRule="auto"/>
        <w:jc w:val="center"/>
        <w:rPr>
          <w:rFonts w:ascii="Cambria Math" w:hAnsi="Cambria Math"/>
          <w:b/>
        </w:rPr>
      </w:pPr>
    </w:p>
    <w:p w:rsidR="003D59EE" w:rsidRPr="00A41D89" w:rsidRDefault="003D59EE" w:rsidP="00DA759B">
      <w:pPr>
        <w:pStyle w:val="Zkladntext"/>
        <w:jc w:val="center"/>
        <w:rPr>
          <w:rFonts w:ascii="Cambria Math" w:hAnsi="Cambria Math"/>
          <w:sz w:val="22"/>
          <w:szCs w:val="22"/>
        </w:rPr>
      </w:pPr>
      <w:r w:rsidRPr="00A41D89">
        <w:rPr>
          <w:rFonts w:ascii="Cambria Math" w:hAnsi="Cambria Math"/>
          <w:sz w:val="22"/>
          <w:szCs w:val="22"/>
        </w:rPr>
        <w:t xml:space="preserve">Sestavený v souladu se zákonem č. 128/2000 </w:t>
      </w:r>
      <w:proofErr w:type="gramStart"/>
      <w:r w:rsidRPr="00A41D89">
        <w:rPr>
          <w:rFonts w:ascii="Cambria Math" w:hAnsi="Cambria Math"/>
          <w:sz w:val="22"/>
          <w:szCs w:val="22"/>
        </w:rPr>
        <w:t>Sb.,o obcích</w:t>
      </w:r>
      <w:proofErr w:type="gramEnd"/>
      <w:r w:rsidRPr="00A41D89">
        <w:rPr>
          <w:rFonts w:ascii="Cambria Math" w:hAnsi="Cambria Math"/>
          <w:sz w:val="22"/>
          <w:szCs w:val="22"/>
        </w:rPr>
        <w:t xml:space="preserve">, ve znění pozdějších předpisů a v souladu se zákonem č. 250/2000 Sb.,o rozpočtových pravidlech územních rozpočtů ve znění pozdějších předpisů, § 12, odstavce </w:t>
      </w:r>
      <w:smartTag w:uri="urn:schemas-microsoft-com:office:smarttags" w:element="metricconverter">
        <w:smartTagPr>
          <w:attr w:name="ProductID" w:val="1 a"/>
        </w:smartTagPr>
        <w:r w:rsidRPr="00A41D89">
          <w:rPr>
            <w:rFonts w:ascii="Cambria Math" w:hAnsi="Cambria Math"/>
            <w:sz w:val="22"/>
            <w:szCs w:val="22"/>
          </w:rPr>
          <w:t>1 a</w:t>
        </w:r>
      </w:smartTag>
      <w:r w:rsidRPr="00A41D89">
        <w:rPr>
          <w:rFonts w:ascii="Cambria Math" w:hAnsi="Cambria Math"/>
          <w:sz w:val="22"/>
          <w:szCs w:val="22"/>
        </w:rPr>
        <w:t xml:space="preserve"> odstavce 2, písmene a)</w:t>
      </w:r>
    </w:p>
    <w:p w:rsidR="00A41D89" w:rsidRDefault="00A41D89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p w:rsidR="00E77419" w:rsidRPr="00E77419" w:rsidRDefault="00E77419" w:rsidP="00DA759B">
      <w:pPr>
        <w:pStyle w:val="Zkladntext"/>
        <w:jc w:val="center"/>
        <w:rPr>
          <w:rFonts w:ascii="Cambria Math" w:hAnsi="Cambria Math"/>
          <w:sz w:val="16"/>
          <w:szCs w:val="16"/>
        </w:rPr>
      </w:pPr>
    </w:p>
    <w:tbl>
      <w:tblPr>
        <w:tblStyle w:val="Mkatabulky"/>
        <w:tblW w:w="14675" w:type="dxa"/>
        <w:jc w:val="center"/>
        <w:tblInd w:w="2744" w:type="dxa"/>
        <w:tblLook w:val="04A0"/>
      </w:tblPr>
      <w:tblGrid>
        <w:gridCol w:w="1699"/>
        <w:gridCol w:w="4933"/>
        <w:gridCol w:w="2053"/>
        <w:gridCol w:w="2021"/>
        <w:gridCol w:w="1984"/>
        <w:gridCol w:w="1985"/>
      </w:tblGrid>
      <w:tr w:rsidR="00816F4E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ODVĚTVOVÉ TŘÍDĚNÍ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2019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ROZPOČET ROKU 2019 PO ZMĚNÁCH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816F4E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OČEKÁVANÉ PLNĚNÍ ROZPOČTU 2019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7C80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1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Daňové příjmy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2.672.000,00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9E7757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2.686.240,00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9E7757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2.712.240,00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9E7757" w:rsidP="0035509F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2.768.000,00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 poplatků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117.000,00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117.5</w:t>
            </w:r>
            <w:r w:rsidR="009E7757"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B56E7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116</w:t>
            </w:r>
            <w:r w:rsidR="00DA2E1E"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119.000,00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DAŇOVÉ PŘÍJMY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2.789.000,00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2.803.7</w:t>
            </w:r>
            <w:r w:rsidR="00DA2E1E" w:rsidRPr="00A41D89">
              <w:rPr>
                <w:rFonts w:ascii="Cambria Math" w:hAnsi="Cambria Math"/>
                <w:b/>
                <w:sz w:val="21"/>
                <w:szCs w:val="21"/>
              </w:rPr>
              <w:t>40,00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B56E7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2.828</w:t>
            </w:r>
            <w:r w:rsidR="00DA2E1E" w:rsidRPr="00A41D89">
              <w:rPr>
                <w:rFonts w:ascii="Cambria Math" w:hAnsi="Cambria Math"/>
                <w:b/>
                <w:sz w:val="21"/>
                <w:szCs w:val="21"/>
              </w:rPr>
              <w:t>.240,00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816F4E" w:rsidRPr="00A41D89" w:rsidRDefault="00DA2E1E" w:rsidP="002C677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2.887.000,00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2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112.000,00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112.000,00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112.000,00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77419" w:rsidP="00E77419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</w:t>
            </w:r>
            <w:r w:rsidR="009757CE">
              <w:rPr>
                <w:rFonts w:ascii="Cambria Math" w:hAnsi="Cambria Math"/>
                <w:sz w:val="21"/>
                <w:szCs w:val="21"/>
              </w:rPr>
              <w:t>20</w:t>
            </w:r>
            <w:r w:rsidR="00DA2E1E"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1070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Rybářství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</w:tr>
      <w:tr w:rsidR="008B56E7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B56E7" w:rsidRPr="00A41D89" w:rsidRDefault="008B56E7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B56E7" w:rsidRPr="00A41D89" w:rsidRDefault="008B56E7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B56E7" w:rsidRPr="00A41D89" w:rsidRDefault="008B56E7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B56E7" w:rsidRPr="00A41D89" w:rsidRDefault="008B56E7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B56E7" w:rsidRPr="00A41D89" w:rsidRDefault="008B56E7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B56E7" w:rsidRPr="00A41D89" w:rsidRDefault="008B56E7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2310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Pitná voda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19.000,00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156.000,00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156.000,00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175.500,00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251.000,00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3.500,00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DA2E1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3.500,00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1.700,00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1.700,00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3725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Využívání a zneškodňování komunálních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18.000,00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23.000,00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24.000,00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635ACC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</w:t>
            </w:r>
            <w:r w:rsidR="000D0743"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34.500,00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35.500,00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16F4E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Příjmy z finančních operací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1.100,00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6.950,00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8.800,00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16F4E" w:rsidRPr="00A41D89" w:rsidRDefault="000D0743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14.500,00</w:t>
            </w:r>
          </w:p>
        </w:tc>
      </w:tr>
      <w:tr w:rsidR="009554DD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4DD" w:rsidRPr="00A41D89" w:rsidRDefault="009554DD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4DD" w:rsidRPr="00A41D89" w:rsidRDefault="009554DD" w:rsidP="0035511B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4DD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4DD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265.600,00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9554DD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265.600,00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9554DD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16F4E" w:rsidP="0035511B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PŘÍJMY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16F4E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359.100,00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483AC0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</w:t>
            </w:r>
            <w:r w:rsidR="008B56E7" w:rsidRPr="00A41D89">
              <w:rPr>
                <w:rFonts w:ascii="Cambria Math" w:hAnsi="Cambria Math"/>
                <w:b/>
                <w:sz w:val="21"/>
                <w:szCs w:val="21"/>
              </w:rPr>
              <w:t>6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1.</w:t>
            </w:r>
            <w:r w:rsidR="008B56E7" w:rsidRPr="00A41D89">
              <w:rPr>
                <w:rFonts w:ascii="Cambria Math" w:hAnsi="Cambria Math"/>
                <w:b/>
                <w:sz w:val="21"/>
                <w:szCs w:val="21"/>
              </w:rPr>
              <w:t>1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50,</w:t>
            </w:r>
            <w:r w:rsidR="000D0743" w:rsidRPr="00A41D89">
              <w:rPr>
                <w:rFonts w:ascii="Cambria Math" w:hAnsi="Cambria Math"/>
                <w:b/>
                <w:sz w:val="21"/>
                <w:szCs w:val="21"/>
              </w:rPr>
              <w:t>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FFFF" w:themeFill="background1"/>
          </w:tcPr>
          <w:p w:rsidR="00816F4E" w:rsidRPr="00A41D89" w:rsidRDefault="008B56E7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679.500,00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FFFF" w:themeFill="background1"/>
          </w:tcPr>
          <w:p w:rsidR="00816F4E" w:rsidRPr="00A41D89" w:rsidRDefault="00C21FDF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498.500,00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3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KAPITÁLOVÉ PŘÍJMY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REGIONÁLNÍ A MÍSTNÍ SPRÁVA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93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40.000,00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6F5DC7" w:rsidP="006F5DC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56</w:t>
            </w:r>
            <w:r w:rsidR="009554DD" w:rsidRPr="00A41D89">
              <w:rPr>
                <w:rFonts w:ascii="Cambria Math" w:hAnsi="Cambria Math"/>
                <w:sz w:val="21"/>
                <w:szCs w:val="21"/>
              </w:rPr>
              <w:t>.</w:t>
            </w:r>
            <w:r w:rsidRPr="00A41D89">
              <w:rPr>
                <w:rFonts w:ascii="Cambria Math" w:hAnsi="Cambria Math"/>
                <w:sz w:val="21"/>
                <w:szCs w:val="21"/>
              </w:rPr>
              <w:t>6</w:t>
            </w:r>
            <w:r w:rsidR="009554DD" w:rsidRPr="00A41D89">
              <w:rPr>
                <w:rFonts w:ascii="Cambria Math" w:hAnsi="Cambria Math"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40.000,00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ČINNOST MÍSTNÍ SPRÁVY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40.000,00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6F5DC7" w:rsidP="006F5DC7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56</w:t>
            </w:r>
            <w:r w:rsidR="009554DD" w:rsidRPr="00A41D89">
              <w:rPr>
                <w:rFonts w:ascii="Cambria Math" w:hAnsi="Cambria Math"/>
                <w:b/>
                <w:sz w:val="21"/>
                <w:szCs w:val="21"/>
              </w:rPr>
              <w:t>.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6</w:t>
            </w:r>
            <w:r w:rsidR="009554DD" w:rsidRPr="00A41D89">
              <w:rPr>
                <w:rFonts w:ascii="Cambria Math" w:hAnsi="Cambria Math"/>
                <w:b/>
                <w:sz w:val="21"/>
                <w:szCs w:val="21"/>
              </w:rPr>
              <w:t>00,00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40.000,00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4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Přijaté transfery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60.900,00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729.400,00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729.400,00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9554DD" w:rsidP="00255D73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65.400,00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left w:val="thickThin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PŘIJATÉ TRANSFERY CELKEM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60.900,00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729.400,00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816F4E" w:rsidRPr="00A41D89" w:rsidRDefault="009554DD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729.400,00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816F4E" w:rsidRPr="00A41D89" w:rsidRDefault="009554DD" w:rsidP="00101B74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65.400,00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ckThin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255D73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PŘÍJMY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3.249.000,00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483AC0" w:rsidP="006F5DC7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4.2</w:t>
            </w:r>
            <w:r w:rsidR="008B56E7" w:rsidRPr="00A41D89">
              <w:rPr>
                <w:rFonts w:ascii="Cambria Math" w:hAnsi="Cambria Math"/>
                <w:b/>
                <w:sz w:val="21"/>
                <w:szCs w:val="21"/>
              </w:rPr>
              <w:t>5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0.</w:t>
            </w:r>
            <w:r w:rsidR="008B56E7" w:rsidRPr="00A41D89">
              <w:rPr>
                <w:rFonts w:ascii="Cambria Math" w:hAnsi="Cambria Math"/>
                <w:b/>
                <w:sz w:val="21"/>
                <w:szCs w:val="21"/>
              </w:rPr>
              <w:t>8</w:t>
            </w:r>
            <w:r w:rsidRPr="00A41D89">
              <w:rPr>
                <w:rFonts w:ascii="Cambria Math" w:hAnsi="Cambria Math"/>
                <w:b/>
                <w:sz w:val="21"/>
                <w:szCs w:val="21"/>
              </w:rPr>
              <w:t>90,00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B56E7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4.277.140,00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8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052F18" w:rsidP="009473EF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3.450.900,00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ODVĚTVOVÉ</w:t>
            </w:r>
          </w:p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TŘÍDĚNÍ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DRUHOVÉ TŘÍDĚNÍ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816F4E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2019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A41D89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ROZPOČET ROKU 2019 PO ZMĚNÁCH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  <w:shd w:val="clear" w:color="auto" w:fill="FF7C80"/>
          </w:tcPr>
          <w:p w:rsidR="00816F4E" w:rsidRPr="00A41D89" w:rsidRDefault="00A41D89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OČEKÁVANÉ PLNĚNÍ ROZPOČTU 2019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  <w:shd w:val="clear" w:color="auto" w:fill="FF7C80"/>
          </w:tcPr>
          <w:p w:rsidR="00816F4E" w:rsidRPr="00A41D89" w:rsidRDefault="00E77419" w:rsidP="0057170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NÁVRH ROZPOČTU NA ROK 2020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Třída 5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BĚŽNÉ VÝDAJE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1012</w:t>
            </w: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Podnikání a restrukturalizace v </w:t>
            </w:r>
            <w:proofErr w:type="spellStart"/>
            <w:r w:rsidRPr="00A41D89">
              <w:rPr>
                <w:rFonts w:ascii="Cambria Math" w:hAnsi="Cambria Math"/>
                <w:sz w:val="21"/>
                <w:szCs w:val="21"/>
              </w:rPr>
              <w:t>zeměděl</w:t>
            </w:r>
            <w:proofErr w:type="spellEnd"/>
            <w:r w:rsidRPr="00A41D89">
              <w:rPr>
                <w:rFonts w:ascii="Cambria Math" w:hAnsi="Cambria Math"/>
                <w:sz w:val="21"/>
                <w:szCs w:val="21"/>
              </w:rPr>
              <w:t>. a potrav.</w:t>
            </w: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 xml:space="preserve">17.000,00  </w:t>
            </w: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A20CA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17.000,00</w:t>
            </w: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2122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Sběr a zpracování druhotných surovin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20.000,00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A41D89" w:rsidRPr="00A41D89" w:rsidRDefault="00A20CA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2143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Cestovní ruch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Silnice 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2221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Dopravní obslužnost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2321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Odvádění a čištění odpadních vod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8.150,00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A41D89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3314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Činnosti knihovnické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3319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3399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záležitosti kultury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86.000,00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Využití volného času dětí a mládeže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22.600,00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14.000,00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16.000,00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3429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zájmová činnost a rekreace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460</w:t>
            </w:r>
            <w:r w:rsidR="00816F4E" w:rsidRPr="00A41D89">
              <w:rPr>
                <w:rFonts w:ascii="Cambria Math" w:hAnsi="Cambria Math"/>
                <w:sz w:val="21"/>
                <w:szCs w:val="21"/>
              </w:rPr>
              <w:t>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283.100,00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3613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Nebytové hospodářství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213.000,00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328.000,00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Veřejné osvětlení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79.000,00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79.000,00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3632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Pohřebnictví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3721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nebezpečných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komunálních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98.000,00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3723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Sběr a svoz ostatních odpadů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3728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Monitoring nakládání s odpady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7.500,00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664.000,00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761.400,00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740.000,00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D8327A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742.000,00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4359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služby a činnosti v oblasti sociální péče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379.000,00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392.900,00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51.000,00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284.000,00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Zastupitelstva obcí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275.000,00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338.000,00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611</w:t>
            </w:r>
            <w:r w:rsidR="00A41D89">
              <w:rPr>
                <w:rFonts w:ascii="Cambria Math" w:hAnsi="Cambria Math"/>
                <w:b/>
                <w:sz w:val="21"/>
                <w:szCs w:val="21"/>
              </w:rPr>
              <w:t>7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A41D89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 xml:space="preserve">Volby do </w:t>
            </w:r>
            <w:r w:rsidR="00A41D89">
              <w:rPr>
                <w:rFonts w:ascii="Cambria Math" w:hAnsi="Cambria Math"/>
                <w:sz w:val="21"/>
                <w:szCs w:val="21"/>
              </w:rPr>
              <w:t>Evropského parlamentu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18.300,00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18.300,00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6171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Činnost místní správy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767.000,00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784.900,00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580.000,00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052F18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74</w:t>
            </w:r>
            <w:r w:rsidR="00E814FE"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6310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Obecné příjmy a výdaje z finančních operací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3.000,00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6320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Pojištění funkčně nespecifikované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25.000,00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26.500,00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856C97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27.000,00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6399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finanční operace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80.000,00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94.240,00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94.240,00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90.000,00</w:t>
            </w: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6402</w:t>
            </w:r>
          </w:p>
        </w:tc>
        <w:tc>
          <w:tcPr>
            <w:tcW w:w="493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Finanční vypořádání minulých let</w:t>
            </w:r>
          </w:p>
        </w:tc>
        <w:tc>
          <w:tcPr>
            <w:tcW w:w="2053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816F4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21.000,00</w:t>
            </w:r>
          </w:p>
        </w:tc>
        <w:tc>
          <w:tcPr>
            <w:tcW w:w="2021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15.700,00</w:t>
            </w:r>
          </w:p>
        </w:tc>
        <w:tc>
          <w:tcPr>
            <w:tcW w:w="1984" w:type="dxa"/>
            <w:tcBorders>
              <w:left w:val="thinThickLargeGap" w:sz="12" w:space="0" w:color="auto"/>
              <w:right w:val="thinThickLargeGap" w:sz="12" w:space="0" w:color="auto"/>
            </w:tcBorders>
          </w:tcPr>
          <w:p w:rsidR="00816F4E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15.700,00</w:t>
            </w:r>
          </w:p>
        </w:tc>
        <w:tc>
          <w:tcPr>
            <w:tcW w:w="1985" w:type="dxa"/>
            <w:tcBorders>
              <w:left w:val="thinThickLargeGap" w:sz="12" w:space="0" w:color="auto"/>
              <w:right w:val="thickThinLargeGap" w:sz="12" w:space="0" w:color="auto"/>
            </w:tcBorders>
          </w:tcPr>
          <w:p w:rsidR="00816F4E" w:rsidRPr="00A41D89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11.000,00</w:t>
            </w:r>
          </w:p>
        </w:tc>
      </w:tr>
      <w:tr w:rsidR="00816F4E" w:rsidRPr="00A41D89" w:rsidTr="00E77419">
        <w:trPr>
          <w:jc w:val="center"/>
        </w:trPr>
        <w:tc>
          <w:tcPr>
            <w:tcW w:w="1699" w:type="dxa"/>
            <w:tcBorders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6409</w:t>
            </w:r>
          </w:p>
        </w:tc>
        <w:tc>
          <w:tcPr>
            <w:tcW w:w="493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Ostatní činnosti jinde nezařazené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816F4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 w:rsidRPr="00A41D89">
              <w:rPr>
                <w:rFonts w:ascii="Cambria Math" w:hAnsi="Cambria Math"/>
                <w:sz w:val="21"/>
                <w:szCs w:val="21"/>
              </w:rPr>
              <w:t>51.000,00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51.700,00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816F4E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31.000,00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816F4E" w:rsidRPr="00A41D89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50.000,00</w:t>
            </w:r>
          </w:p>
        </w:tc>
      </w:tr>
      <w:tr w:rsidR="00E77419" w:rsidRPr="00A41D89" w:rsidTr="00E77419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bottom w:val="single" w:sz="4" w:space="0" w:color="auto"/>
              <w:right w:val="thinThickLargeGap" w:sz="12" w:space="0" w:color="auto"/>
            </w:tcBorders>
          </w:tcPr>
          <w:p w:rsidR="00E77419" w:rsidRPr="00A41D89" w:rsidRDefault="00E7741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E77419" w:rsidRPr="00A41D89" w:rsidRDefault="00E7741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E77419" w:rsidRPr="00A41D8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E7741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single" w:sz="4" w:space="0" w:color="auto"/>
              <w:right w:val="thinThickLargeGap" w:sz="12" w:space="0" w:color="auto"/>
            </w:tcBorders>
          </w:tcPr>
          <w:p w:rsidR="00E7741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single" w:sz="4" w:space="0" w:color="auto"/>
              <w:right w:val="thickThinLargeGap" w:sz="12" w:space="0" w:color="auto"/>
            </w:tcBorders>
          </w:tcPr>
          <w:p w:rsidR="00E7741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E77419" w:rsidRPr="00A41D89" w:rsidTr="00E77419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E77419" w:rsidRPr="00A41D89" w:rsidRDefault="00E7741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E77419" w:rsidRPr="00A41D89" w:rsidRDefault="00E7741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E77419" w:rsidRPr="00A41D8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E7741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E7741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E77419" w:rsidRDefault="00E7741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NEDAŇOVÉ VÝDAJE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3.447.000,00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3.586.990,00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2.723.740,00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A41D89" w:rsidRPr="00A41D89" w:rsidRDefault="0021571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2.99</w:t>
            </w:r>
            <w:r w:rsidR="0063055B">
              <w:rPr>
                <w:rFonts w:ascii="Cambria Math" w:hAnsi="Cambria Math"/>
                <w:b/>
                <w:sz w:val="21"/>
                <w:szCs w:val="21"/>
              </w:rPr>
              <w:t>5.500,00</w:t>
            </w:r>
          </w:p>
        </w:tc>
      </w:tr>
      <w:tr w:rsidR="00A41D89" w:rsidRPr="00A41D89" w:rsidTr="004220D3">
        <w:trPr>
          <w:trHeight w:val="255"/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FCCCC"/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lastRenderedPageBreak/>
              <w:t>Třída 6</w:t>
            </w: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</w:t>
            </w:r>
            <w:r>
              <w:rPr>
                <w:rFonts w:ascii="Cambria Math" w:hAnsi="Cambria Math"/>
                <w:b/>
                <w:sz w:val="21"/>
                <w:szCs w:val="21"/>
              </w:rPr>
              <w:t>PITÁLOVÉ VÝDAJE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3612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Bytové hospodářství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150.000,00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1.001.000,00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1.013.000,00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A41D89" w:rsidRDefault="00A20CA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3636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Územní rozvoj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250.000,00</w:t>
            </w:r>
          </w:p>
        </w:tc>
      </w:tr>
      <w:tr w:rsidR="00E814FE" w:rsidRPr="00A41D89" w:rsidTr="004220D3">
        <w:trPr>
          <w:jc w:val="center"/>
        </w:trPr>
        <w:tc>
          <w:tcPr>
            <w:tcW w:w="1699" w:type="dxa"/>
            <w:tcBorders>
              <w:top w:val="single" w:sz="4" w:space="0" w:color="auto"/>
              <w:left w:val="thinThickLargeGap" w:sz="12" w:space="0" w:color="auto"/>
              <w:right w:val="thinThickLargeGap" w:sz="18" w:space="0" w:color="auto"/>
            </w:tcBorders>
          </w:tcPr>
          <w:p w:rsidR="00E814FE" w:rsidRDefault="00E814F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3745</w:t>
            </w:r>
          </w:p>
        </w:tc>
        <w:tc>
          <w:tcPr>
            <w:tcW w:w="4933" w:type="dxa"/>
            <w:tcBorders>
              <w:top w:val="single" w:sz="4" w:space="0" w:color="auto"/>
              <w:left w:val="thinThickLargeGap" w:sz="18" w:space="0" w:color="auto"/>
              <w:right w:val="thinThickLargeGap" w:sz="12" w:space="0" w:color="auto"/>
            </w:tcBorders>
          </w:tcPr>
          <w:p w:rsidR="00E814FE" w:rsidRDefault="00E814FE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Péče o vzhled obcí a veřejnou zeleň</w:t>
            </w:r>
          </w:p>
        </w:tc>
        <w:tc>
          <w:tcPr>
            <w:tcW w:w="2053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E814FE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E814FE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thinThickLargeGap" w:sz="12" w:space="0" w:color="auto"/>
              <w:right w:val="thinThickLargeGap" w:sz="12" w:space="0" w:color="auto"/>
            </w:tcBorders>
          </w:tcPr>
          <w:p w:rsidR="00E814FE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thinThickLargeGap" w:sz="12" w:space="0" w:color="auto"/>
              <w:right w:val="thickThinLargeGap" w:sz="12" w:space="0" w:color="auto"/>
            </w:tcBorders>
          </w:tcPr>
          <w:p w:rsidR="00E814FE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450.000,00</w:t>
            </w: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5512</w:t>
            </w:r>
          </w:p>
        </w:tc>
        <w:tc>
          <w:tcPr>
            <w:tcW w:w="4933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Požární ochrana – dobrovolná část</w:t>
            </w: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0,00</w:t>
            </w: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60.000,00</w:t>
            </w: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A41D89" w:rsidRPr="00A41D89" w:rsidRDefault="00E814FE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  <w:r>
              <w:rPr>
                <w:rFonts w:ascii="Cambria Math" w:hAnsi="Cambria Math"/>
                <w:sz w:val="21"/>
                <w:szCs w:val="21"/>
              </w:rPr>
              <w:t>650.000,00</w:t>
            </w: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FCCCC"/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KAPITÁLOVÉ VÝDAJE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400.000,00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1.311.000,00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1.087.000,00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A41D89" w:rsidRPr="00A41D89" w:rsidRDefault="0063055B" w:rsidP="00CF6795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1.350.000,00</w:t>
            </w: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top w:val="thickThinLargeGap" w:sz="12" w:space="0" w:color="auto"/>
              <w:left w:val="thinThickLargeGap" w:sz="12" w:space="0" w:color="auto"/>
              <w:right w:val="thinThickLargeGap" w:sz="18" w:space="0" w:color="auto"/>
            </w:tcBorders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ckThinLargeGap" w:sz="12" w:space="0" w:color="auto"/>
              <w:left w:val="thinThickLargeGap" w:sz="18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thickThinLargeGap" w:sz="12" w:space="0" w:color="auto"/>
              <w:left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thickThinLargeGap" w:sz="12" w:space="0" w:color="auto"/>
              <w:left w:val="thinThickLargeGap" w:sz="12" w:space="0" w:color="auto"/>
              <w:right w:val="thickThin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A41D89" w:rsidRPr="00A41D89" w:rsidTr="004220D3">
        <w:trPr>
          <w:jc w:val="center"/>
        </w:trPr>
        <w:tc>
          <w:tcPr>
            <w:tcW w:w="1699" w:type="dxa"/>
            <w:tcBorders>
              <w:left w:val="thinThickLargeGap" w:sz="12" w:space="0" w:color="auto"/>
              <w:bottom w:val="thinThickLargeGap" w:sz="12" w:space="0" w:color="auto"/>
              <w:right w:val="thinThickLargeGap" w:sz="18" w:space="0" w:color="auto"/>
            </w:tcBorders>
          </w:tcPr>
          <w:p w:rsidR="00A41D89" w:rsidRPr="00A41D89" w:rsidRDefault="00A41D89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left w:val="thinThickLargeGap" w:sz="18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856C97">
            <w:pPr>
              <w:jc w:val="both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53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2021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4" w:type="dxa"/>
            <w:tcBorders>
              <w:left w:val="thinThick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  <w:tc>
          <w:tcPr>
            <w:tcW w:w="1985" w:type="dxa"/>
            <w:tcBorders>
              <w:left w:val="thinThickLargeGap" w:sz="12" w:space="0" w:color="auto"/>
              <w:bottom w:val="thinThickLargeGap" w:sz="12" w:space="0" w:color="auto"/>
              <w:right w:val="thickThinLargeGap" w:sz="12" w:space="0" w:color="auto"/>
            </w:tcBorders>
          </w:tcPr>
          <w:p w:rsidR="00A41D89" w:rsidRPr="00A41D89" w:rsidRDefault="00A41D89" w:rsidP="00CF6795">
            <w:pPr>
              <w:jc w:val="right"/>
              <w:rPr>
                <w:rFonts w:ascii="Cambria Math" w:hAnsi="Cambria Math"/>
                <w:sz w:val="21"/>
                <w:szCs w:val="21"/>
              </w:rPr>
            </w:pPr>
          </w:p>
        </w:tc>
      </w:tr>
      <w:tr w:rsidR="00816F4E" w:rsidRPr="00A41D89" w:rsidTr="004220D3">
        <w:trPr>
          <w:jc w:val="center"/>
        </w:trPr>
        <w:tc>
          <w:tcPr>
            <w:tcW w:w="1699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8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center"/>
              <w:rPr>
                <w:rFonts w:ascii="Cambria Math" w:hAnsi="Cambria Math"/>
                <w:b/>
                <w:sz w:val="21"/>
                <w:szCs w:val="21"/>
              </w:rPr>
            </w:pPr>
          </w:p>
        </w:tc>
        <w:tc>
          <w:tcPr>
            <w:tcW w:w="4933" w:type="dxa"/>
            <w:tcBorders>
              <w:top w:val="thinThickLargeGap" w:sz="12" w:space="0" w:color="auto"/>
              <w:left w:val="thinThickLargeGap" w:sz="18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856C97">
            <w:pPr>
              <w:jc w:val="both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VÝDAJE CELKEM</w:t>
            </w:r>
          </w:p>
        </w:tc>
        <w:tc>
          <w:tcPr>
            <w:tcW w:w="2053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816F4E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 w:rsidRPr="00A41D89">
              <w:rPr>
                <w:rFonts w:ascii="Cambria Math" w:hAnsi="Cambria Math"/>
                <w:b/>
                <w:sz w:val="21"/>
                <w:szCs w:val="21"/>
              </w:rPr>
              <w:t>3.847.000,00</w:t>
            </w:r>
          </w:p>
        </w:tc>
        <w:tc>
          <w:tcPr>
            <w:tcW w:w="2021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A41D89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4.897.990,00</w:t>
            </w:r>
          </w:p>
        </w:tc>
        <w:tc>
          <w:tcPr>
            <w:tcW w:w="1984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nThickLargeGap" w:sz="12" w:space="0" w:color="auto"/>
            </w:tcBorders>
            <w:shd w:val="clear" w:color="auto" w:fill="FFCCCC"/>
          </w:tcPr>
          <w:p w:rsidR="00816F4E" w:rsidRPr="00A41D89" w:rsidRDefault="00A41D89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3.810.740,00</w:t>
            </w:r>
          </w:p>
        </w:tc>
        <w:tc>
          <w:tcPr>
            <w:tcW w:w="1985" w:type="dxa"/>
            <w:tcBorders>
              <w:top w:val="thinThickLargeGap" w:sz="12" w:space="0" w:color="auto"/>
              <w:left w:val="thinThickLargeGap" w:sz="12" w:space="0" w:color="auto"/>
              <w:bottom w:val="thickThinLargeGap" w:sz="12" w:space="0" w:color="auto"/>
              <w:right w:val="thickThinLargeGap" w:sz="12" w:space="0" w:color="auto"/>
            </w:tcBorders>
            <w:shd w:val="clear" w:color="auto" w:fill="FFCCCC"/>
          </w:tcPr>
          <w:p w:rsidR="00816F4E" w:rsidRPr="00A41D89" w:rsidRDefault="00215719" w:rsidP="003020E1">
            <w:pPr>
              <w:jc w:val="right"/>
              <w:rPr>
                <w:rFonts w:ascii="Cambria Math" w:hAnsi="Cambria Math"/>
                <w:b/>
                <w:sz w:val="21"/>
                <w:szCs w:val="21"/>
              </w:rPr>
            </w:pPr>
            <w:r>
              <w:rPr>
                <w:rFonts w:ascii="Cambria Math" w:hAnsi="Cambria Math"/>
                <w:b/>
                <w:sz w:val="21"/>
                <w:szCs w:val="21"/>
              </w:rPr>
              <w:t>4.34</w:t>
            </w:r>
            <w:r w:rsidR="0063055B">
              <w:rPr>
                <w:rFonts w:ascii="Cambria Math" w:hAnsi="Cambria Math"/>
                <w:b/>
                <w:sz w:val="21"/>
                <w:szCs w:val="21"/>
              </w:rPr>
              <w:t>5.500,00</w:t>
            </w:r>
          </w:p>
        </w:tc>
      </w:tr>
    </w:tbl>
    <w:p w:rsidR="00DA759B" w:rsidRPr="004220D3" w:rsidRDefault="00DA759B" w:rsidP="004515D0">
      <w:pPr>
        <w:spacing w:after="0"/>
        <w:jc w:val="both"/>
        <w:rPr>
          <w:rFonts w:ascii="Cambria Math" w:hAnsi="Cambria Math"/>
          <w:sz w:val="10"/>
          <w:szCs w:val="10"/>
        </w:rPr>
      </w:pPr>
    </w:p>
    <w:p w:rsid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</w:rPr>
      </w:pPr>
      <w:r w:rsidRPr="00F66944">
        <w:rPr>
          <w:rFonts w:ascii="Cambria Math" w:hAnsi="Cambria Math"/>
          <w:b/>
        </w:rPr>
        <w:t>Závazný ukazatel je pro nás paragraf</w:t>
      </w:r>
      <w:r>
        <w:rPr>
          <w:rFonts w:ascii="Cambria Math" w:hAnsi="Cambria Math"/>
          <w:b/>
        </w:rPr>
        <w:t>.</w:t>
      </w:r>
    </w:p>
    <w:p w:rsidR="004220D3" w:rsidRP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b/>
          <w:sz w:val="8"/>
          <w:szCs w:val="8"/>
        </w:rPr>
      </w:pPr>
    </w:p>
    <w:p w:rsidR="004220D3" w:rsidRDefault="004220D3" w:rsidP="004220D3">
      <w:pPr>
        <w:tabs>
          <w:tab w:val="left" w:pos="851"/>
        </w:tabs>
        <w:spacing w:after="0" w:line="240" w:lineRule="auto"/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</w:pP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ab/>
        <w:t>Připomínky k 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 xml:space="preserve">navrhovanému rozpočtu na rok 2020 </w:t>
      </w: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mohou občané uplatnit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:</w:t>
      </w:r>
    </w:p>
    <w:p w:rsidR="004220D3" w:rsidRPr="004220D3" w:rsidRDefault="004220D3" w:rsidP="004220D3">
      <w:pPr>
        <w:tabs>
          <w:tab w:val="left" w:pos="851"/>
        </w:tabs>
        <w:spacing w:after="0" w:line="240" w:lineRule="auto"/>
        <w:rPr>
          <w:rFonts w:ascii="Cambria Math" w:eastAsia="Times New Roman" w:hAnsi="Cambria Math" w:cs="Times New Roman"/>
          <w:b/>
          <w:bCs/>
          <w:sz w:val="8"/>
          <w:szCs w:val="8"/>
          <w:lang w:eastAsia="cs-CZ"/>
        </w:rPr>
      </w:pPr>
    </w:p>
    <w:p w:rsidR="004220D3" w:rsidRPr="00F66944" w:rsidRDefault="004220D3" w:rsidP="004220D3">
      <w:pPr>
        <w:pStyle w:val="Odstavecseseznamem"/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Cambria Math" w:eastAsia="Times New Roman" w:hAnsi="Cambria Math" w:cs="Times New Roman"/>
          <w:sz w:val="24"/>
          <w:szCs w:val="24"/>
          <w:lang w:eastAsia="cs-CZ"/>
        </w:rPr>
      </w:pP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 xml:space="preserve">ústně na veřejném  zasedání zastupitelstva </w:t>
      </w:r>
      <w:proofErr w:type="gramStart"/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obce</w:t>
      </w: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,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 xml:space="preserve"> </w:t>
      </w: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 xml:space="preserve"> které</w:t>
      </w:r>
      <w:proofErr w:type="gramEnd"/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 xml:space="preserve"> se bude konat dne 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30. prosince 2019 od 18</w:t>
      </w: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.00 hodin v zasedací místnosti Obecního úřadu ve 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Vitčicích</w:t>
      </w:r>
    </w:p>
    <w:p w:rsidR="004220D3" w:rsidRPr="004220D3" w:rsidRDefault="004220D3" w:rsidP="004220D3">
      <w:pPr>
        <w:pStyle w:val="Odstavecseseznamem"/>
        <w:tabs>
          <w:tab w:val="left" w:pos="851"/>
        </w:tabs>
        <w:spacing w:before="100" w:beforeAutospacing="1" w:after="100" w:afterAutospacing="1" w:line="240" w:lineRule="auto"/>
        <w:ind w:left="1575"/>
        <w:rPr>
          <w:rFonts w:ascii="Cambria Math" w:eastAsia="Times New Roman" w:hAnsi="Cambria Math" w:cs="Times New Roman"/>
          <w:sz w:val="8"/>
          <w:szCs w:val="8"/>
          <w:lang w:eastAsia="cs-CZ"/>
        </w:rPr>
      </w:pPr>
    </w:p>
    <w:p w:rsidR="004220D3" w:rsidRPr="0053046E" w:rsidRDefault="004220D3" w:rsidP="004220D3">
      <w:pPr>
        <w:pStyle w:val="Odstavecseseznamem"/>
        <w:numPr>
          <w:ilvl w:val="0"/>
          <w:numId w:val="2"/>
        </w:numPr>
        <w:tabs>
          <w:tab w:val="left" w:pos="851"/>
        </w:tabs>
        <w:spacing w:before="100" w:beforeAutospacing="1" w:after="0" w:line="240" w:lineRule="auto"/>
        <w:rPr>
          <w:rFonts w:ascii="Cambria Math" w:eastAsia="Times New Roman" w:hAnsi="Cambria Math" w:cs="Times New Roman"/>
          <w:sz w:val="24"/>
          <w:szCs w:val="24"/>
          <w:lang w:eastAsia="cs-CZ"/>
        </w:rPr>
      </w:pP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písemně do 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30. prosince 2019</w:t>
      </w: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 xml:space="preserve"> po</w:t>
      </w:r>
      <w:r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štou či osobním doručením  do 13.00 hodin do kanceláře Obecního úřadu ve Vitčicí</w:t>
      </w:r>
      <w:r w:rsidRPr="00F66944">
        <w:rPr>
          <w:rFonts w:ascii="Cambria Math" w:eastAsia="Times New Roman" w:hAnsi="Cambria Math" w:cs="Times New Roman"/>
          <w:b/>
          <w:bCs/>
          <w:sz w:val="24"/>
          <w:szCs w:val="24"/>
          <w:lang w:eastAsia="cs-CZ"/>
        </w:rPr>
        <w:t>ch.</w:t>
      </w:r>
    </w:p>
    <w:p w:rsidR="004220D3" w:rsidRPr="004220D3" w:rsidRDefault="004220D3" w:rsidP="004220D3">
      <w:pPr>
        <w:pStyle w:val="Odstavecseseznamem"/>
        <w:tabs>
          <w:tab w:val="left" w:pos="851"/>
        </w:tabs>
        <w:spacing w:before="100" w:beforeAutospacing="1" w:after="0" w:line="240" w:lineRule="auto"/>
        <w:ind w:left="1575"/>
        <w:rPr>
          <w:rFonts w:ascii="Cambria Math" w:eastAsia="Times New Roman" w:hAnsi="Cambria Math" w:cs="Times New Roman"/>
          <w:sz w:val="12"/>
          <w:szCs w:val="12"/>
          <w:lang w:eastAsia="cs-CZ"/>
        </w:rPr>
      </w:pPr>
    </w:p>
    <w:p w:rsidR="004220D3" w:rsidRPr="0053046E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53046E">
        <w:rPr>
          <w:rFonts w:ascii="Cambria Math" w:hAnsi="Cambria Math"/>
          <w:b/>
        </w:rPr>
        <w:tab/>
        <w:t xml:space="preserve">Rozpočet je sestaven jako </w:t>
      </w:r>
      <w:r>
        <w:rPr>
          <w:rFonts w:ascii="Cambria Math" w:hAnsi="Cambria Math"/>
          <w:b/>
        </w:rPr>
        <w:t xml:space="preserve">schodkový  </w:t>
      </w:r>
      <w:r w:rsidRPr="0053046E">
        <w:rPr>
          <w:rFonts w:ascii="Cambria Math" w:hAnsi="Cambria Math"/>
          <w:b/>
        </w:rPr>
        <w:t xml:space="preserve">  </w:t>
      </w:r>
      <w:r>
        <w:rPr>
          <w:rFonts w:ascii="Cambria Math" w:hAnsi="Cambria Math"/>
          <w:b/>
        </w:rPr>
        <w:tab/>
      </w:r>
      <w:r w:rsidRPr="0053046E">
        <w:rPr>
          <w:rFonts w:ascii="Cambria Math" w:hAnsi="Cambria Math"/>
          <w:b/>
        </w:rPr>
        <w:t>příjmy</w:t>
      </w:r>
      <w:r w:rsidR="0063055B">
        <w:rPr>
          <w:rFonts w:ascii="Cambria Math" w:hAnsi="Cambria Math"/>
          <w:b/>
        </w:rPr>
        <w:tab/>
        <w:t>3.450.900,00 Kč</w:t>
      </w:r>
      <w:r>
        <w:rPr>
          <w:rFonts w:ascii="Cambria Math" w:hAnsi="Cambria Math"/>
          <w:b/>
        </w:rPr>
        <w:tab/>
      </w:r>
    </w:p>
    <w:p w:rsidR="004220D3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 w:rsidRPr="0053046E"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 w:rsidR="0063055B">
        <w:rPr>
          <w:rFonts w:ascii="Cambria Math" w:hAnsi="Cambria Math"/>
          <w:b/>
        </w:rPr>
        <w:t>V</w:t>
      </w:r>
      <w:r w:rsidRPr="0053046E">
        <w:rPr>
          <w:rFonts w:ascii="Cambria Math" w:hAnsi="Cambria Math"/>
          <w:b/>
        </w:rPr>
        <w:t>ýdaje</w:t>
      </w:r>
      <w:r w:rsidR="00215719">
        <w:rPr>
          <w:rFonts w:ascii="Cambria Math" w:hAnsi="Cambria Math"/>
          <w:b/>
        </w:rPr>
        <w:tab/>
        <w:t>4.34</w:t>
      </w:r>
      <w:r w:rsidR="0063055B">
        <w:rPr>
          <w:rFonts w:ascii="Cambria Math" w:hAnsi="Cambria Math"/>
          <w:b/>
        </w:rPr>
        <w:t>5.500,00 Kč</w:t>
      </w:r>
      <w:r>
        <w:rPr>
          <w:rFonts w:ascii="Cambria Math" w:hAnsi="Cambria Math"/>
          <w:b/>
        </w:rPr>
        <w:tab/>
      </w:r>
    </w:p>
    <w:p w:rsidR="004220D3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</w:r>
      <w:r>
        <w:rPr>
          <w:rFonts w:ascii="Cambria Math" w:hAnsi="Cambria Math"/>
          <w:b/>
        </w:rPr>
        <w:tab/>
      </w:r>
      <w:r w:rsidR="0063055B">
        <w:rPr>
          <w:rFonts w:ascii="Cambria Math" w:hAnsi="Cambria Math"/>
          <w:b/>
        </w:rPr>
        <w:t>F</w:t>
      </w:r>
      <w:r>
        <w:rPr>
          <w:rFonts w:ascii="Cambria Math" w:hAnsi="Cambria Math"/>
          <w:b/>
        </w:rPr>
        <w:t>inancování</w:t>
      </w:r>
      <w:r w:rsidR="00215719">
        <w:rPr>
          <w:rFonts w:ascii="Cambria Math" w:hAnsi="Cambria Math"/>
          <w:b/>
        </w:rPr>
        <w:tab/>
        <w:t xml:space="preserve">    89</w:t>
      </w:r>
      <w:r w:rsidR="0063055B">
        <w:rPr>
          <w:rFonts w:ascii="Cambria Math" w:hAnsi="Cambria Math"/>
          <w:b/>
        </w:rPr>
        <w:t>4.600,00 Kč</w:t>
      </w:r>
      <w:r>
        <w:rPr>
          <w:rFonts w:ascii="Cambria Math" w:hAnsi="Cambria Math"/>
          <w:b/>
        </w:rPr>
        <w:tab/>
        <w:t xml:space="preserve">   </w:t>
      </w:r>
    </w:p>
    <w:p w:rsidR="004220D3" w:rsidRPr="004220D3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  <w:sz w:val="8"/>
          <w:szCs w:val="8"/>
        </w:rPr>
      </w:pPr>
    </w:p>
    <w:p w:rsidR="004220D3" w:rsidRPr="0053046E" w:rsidRDefault="004220D3" w:rsidP="004220D3">
      <w:pPr>
        <w:tabs>
          <w:tab w:val="left" w:pos="851"/>
          <w:tab w:val="left" w:pos="5103"/>
          <w:tab w:val="left" w:pos="6946"/>
        </w:tabs>
        <w:spacing w:after="0"/>
        <w:jc w:val="both"/>
        <w:rPr>
          <w:rFonts w:ascii="Cambria Math" w:hAnsi="Cambria Math"/>
          <w:b/>
        </w:rPr>
      </w:pPr>
      <w:r>
        <w:rPr>
          <w:rFonts w:ascii="Cambria Math" w:hAnsi="Cambria Math"/>
          <w:b/>
        </w:rPr>
        <w:tab/>
        <w:t>Schodek je krytý finančními prostředky z minulých let.</w:t>
      </w:r>
    </w:p>
    <w:p w:rsidR="004220D3" w:rsidRPr="00F66944" w:rsidRDefault="004220D3" w:rsidP="004220D3">
      <w:pPr>
        <w:tabs>
          <w:tab w:val="left" w:pos="851"/>
          <w:tab w:val="left" w:pos="4678"/>
        </w:tabs>
        <w:spacing w:after="0"/>
        <w:jc w:val="both"/>
        <w:rPr>
          <w:rFonts w:ascii="Cambria Math" w:hAnsi="Cambria Math"/>
        </w:rPr>
      </w:pPr>
      <w:r w:rsidRPr="0053046E">
        <w:rPr>
          <w:rFonts w:ascii="Cambria Math" w:hAnsi="Cambria Math"/>
          <w:b/>
        </w:rPr>
        <w:tab/>
      </w:r>
    </w:p>
    <w:p w:rsid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  <w:t xml:space="preserve">Ve Vitčicích, </w:t>
      </w:r>
      <w:proofErr w:type="gramStart"/>
      <w:r>
        <w:rPr>
          <w:rFonts w:ascii="Cambria Math" w:hAnsi="Cambria Math"/>
        </w:rPr>
        <w:t>dne  5</w:t>
      </w:r>
      <w:r w:rsidRPr="00F66944">
        <w:rPr>
          <w:rFonts w:ascii="Cambria Math" w:hAnsi="Cambria Math"/>
        </w:rPr>
        <w:t xml:space="preserve">. </w:t>
      </w:r>
      <w:r>
        <w:rPr>
          <w:rFonts w:ascii="Cambria Math" w:hAnsi="Cambria Math"/>
        </w:rPr>
        <w:t>prosince</w:t>
      </w:r>
      <w:proofErr w:type="gramEnd"/>
      <w:r>
        <w:rPr>
          <w:rFonts w:ascii="Cambria Math" w:hAnsi="Cambria Math"/>
        </w:rPr>
        <w:t xml:space="preserve"> 2019</w:t>
      </w:r>
    </w:p>
    <w:p w:rsidR="004220D3" w:rsidRP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4220D3" w:rsidRDefault="004220D3" w:rsidP="004220D3">
      <w:pPr>
        <w:tabs>
          <w:tab w:val="left" w:pos="851"/>
        </w:tabs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4220D3" w:rsidRDefault="004220D3" w:rsidP="004220D3">
      <w:pPr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Pr="004220D3" w:rsidRDefault="004220D3" w:rsidP="004220D3">
      <w:pPr>
        <w:spacing w:after="0"/>
        <w:jc w:val="both"/>
        <w:rPr>
          <w:rFonts w:ascii="Cambria Math" w:hAnsi="Cambria Math"/>
          <w:sz w:val="6"/>
          <w:szCs w:val="6"/>
        </w:rPr>
      </w:pPr>
    </w:p>
    <w:p w:rsidR="004220D3" w:rsidRDefault="004220D3" w:rsidP="004220D3">
      <w:pPr>
        <w:tabs>
          <w:tab w:val="left" w:pos="851"/>
          <w:tab w:val="left" w:pos="7797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F66944">
        <w:rPr>
          <w:rFonts w:ascii="Cambria Math" w:hAnsi="Cambria Math"/>
        </w:rPr>
        <w:t>Schválil: Mojmír Grepl, starosta</w:t>
      </w:r>
      <w:r>
        <w:rPr>
          <w:rFonts w:ascii="Cambria Math" w:hAnsi="Cambria Math"/>
        </w:rPr>
        <w:tab/>
      </w:r>
      <w:r w:rsidRPr="00F66944">
        <w:rPr>
          <w:rFonts w:ascii="Cambria Math" w:hAnsi="Cambria Math"/>
        </w:rPr>
        <w:t>Sestavil: Helena Ferencová, účetní</w:t>
      </w:r>
    </w:p>
    <w:p w:rsidR="004220D3" w:rsidRPr="00F66944" w:rsidRDefault="004220D3" w:rsidP="004220D3">
      <w:pPr>
        <w:tabs>
          <w:tab w:val="left" w:pos="851"/>
          <w:tab w:val="left" w:pos="7797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F66944">
        <w:rPr>
          <w:rFonts w:ascii="Cambria Math" w:hAnsi="Cambria Math"/>
        </w:rPr>
        <w:t>Návrh rozpočtu obce Vitčice byl na úřední desce Obecního úřadu</w:t>
      </w:r>
      <w:r>
        <w:rPr>
          <w:rFonts w:ascii="Cambria Math" w:hAnsi="Cambria Math"/>
        </w:rPr>
        <w:t>:</w:t>
      </w:r>
      <w:r w:rsidRPr="00F669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ab/>
        <w:t>Vyvěšen dne:  13. prosince 2019</w:t>
      </w:r>
    </w:p>
    <w:p w:rsidR="004220D3" w:rsidRDefault="004220D3" w:rsidP="004220D3">
      <w:pPr>
        <w:tabs>
          <w:tab w:val="left" w:pos="6946"/>
          <w:tab w:val="left" w:pos="7797"/>
        </w:tabs>
        <w:ind w:left="5664" w:firstLine="708"/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>
        <w:rPr>
          <w:rFonts w:ascii="Cambria Math" w:hAnsi="Cambria Math"/>
        </w:rPr>
        <w:tab/>
      </w:r>
      <w:r w:rsidRPr="00F66944">
        <w:rPr>
          <w:rFonts w:ascii="Cambria Math" w:hAnsi="Cambria Math"/>
        </w:rPr>
        <w:t xml:space="preserve">Sňat dne: </w:t>
      </w:r>
      <w:r w:rsidR="00215719">
        <w:rPr>
          <w:rFonts w:ascii="Cambria Math" w:hAnsi="Cambria Math"/>
        </w:rPr>
        <w:t xml:space="preserve"> </w:t>
      </w:r>
    </w:p>
    <w:p w:rsidR="004220D3" w:rsidRPr="00F66944" w:rsidRDefault="004220D3" w:rsidP="004220D3">
      <w:pPr>
        <w:tabs>
          <w:tab w:val="left" w:pos="851"/>
          <w:tab w:val="left" w:pos="8505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F66944">
        <w:rPr>
          <w:rFonts w:ascii="Cambria Math" w:hAnsi="Cambria Math"/>
        </w:rPr>
        <w:t>Návrh rozpočtu obce Vitčice byl na elektronické úřední desce obce Vitčice</w:t>
      </w:r>
      <w:r>
        <w:rPr>
          <w:rFonts w:ascii="Cambria Math" w:hAnsi="Cambria Math"/>
        </w:rPr>
        <w:t>:</w:t>
      </w:r>
      <w:r>
        <w:rPr>
          <w:rFonts w:ascii="Cambria Math" w:hAnsi="Cambria Math"/>
        </w:rPr>
        <w:tab/>
        <w:t>Vyvěšen dne:  13.</w:t>
      </w:r>
      <w:r w:rsidRPr="00F66944">
        <w:rPr>
          <w:rFonts w:ascii="Cambria Math" w:hAnsi="Cambria Math"/>
        </w:rPr>
        <w:t xml:space="preserve"> </w:t>
      </w:r>
      <w:r>
        <w:rPr>
          <w:rFonts w:ascii="Cambria Math" w:hAnsi="Cambria Math"/>
        </w:rPr>
        <w:t>prosince</w:t>
      </w:r>
      <w:r w:rsidRPr="00F66944">
        <w:rPr>
          <w:rFonts w:ascii="Cambria Math" w:hAnsi="Cambria Math"/>
        </w:rPr>
        <w:t xml:space="preserve"> 201</w:t>
      </w:r>
      <w:r>
        <w:rPr>
          <w:rFonts w:ascii="Cambria Math" w:hAnsi="Cambria Math"/>
        </w:rPr>
        <w:t>9</w:t>
      </w:r>
    </w:p>
    <w:p w:rsidR="004515D0" w:rsidRPr="00A41D89" w:rsidRDefault="004220D3" w:rsidP="0053046E">
      <w:pPr>
        <w:tabs>
          <w:tab w:val="left" w:pos="8505"/>
        </w:tabs>
        <w:jc w:val="both"/>
        <w:rPr>
          <w:rFonts w:ascii="Cambria Math" w:hAnsi="Cambria Math"/>
        </w:rPr>
      </w:pPr>
      <w:r>
        <w:rPr>
          <w:rFonts w:ascii="Cambria Math" w:hAnsi="Cambria Math"/>
        </w:rPr>
        <w:tab/>
      </w:r>
      <w:r w:rsidRPr="00F66944">
        <w:rPr>
          <w:rFonts w:ascii="Cambria Math" w:hAnsi="Cambria Math"/>
        </w:rPr>
        <w:t xml:space="preserve">Sňat dne: </w:t>
      </w:r>
      <w:r w:rsidR="004515D0" w:rsidRPr="00A41D89">
        <w:rPr>
          <w:rFonts w:ascii="Cambria Math" w:hAnsi="Cambria Math"/>
        </w:rPr>
        <w:t xml:space="preserve"> </w:t>
      </w:r>
    </w:p>
    <w:sectPr w:rsidR="004515D0" w:rsidRPr="00A41D89" w:rsidSect="00CF6795">
      <w:headerReference w:type="default" r:id="rId8"/>
      <w:footerReference w:type="default" r:id="rId9"/>
      <w:pgSz w:w="16838" w:h="11906" w:orient="landscape"/>
      <w:pgMar w:top="709" w:right="1417" w:bottom="1134" w:left="42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8D2" w:rsidRDefault="00B538D2" w:rsidP="000D7991">
      <w:pPr>
        <w:spacing w:after="0" w:line="240" w:lineRule="auto"/>
      </w:pPr>
      <w:r>
        <w:separator/>
      </w:r>
    </w:p>
  </w:endnote>
  <w:endnote w:type="continuationSeparator" w:id="0">
    <w:p w:rsidR="00B538D2" w:rsidRDefault="00B538D2" w:rsidP="000D7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997810"/>
      <w:docPartObj>
        <w:docPartGallery w:val="Page Numbers (Bottom of Page)"/>
        <w:docPartUnique/>
      </w:docPartObj>
    </w:sdtPr>
    <w:sdtContent>
      <w:p w:rsidR="00E814FE" w:rsidRDefault="00A83D94">
        <w:pPr>
          <w:pStyle w:val="Zpat"/>
          <w:jc w:val="center"/>
        </w:pPr>
        <w:fldSimple w:instr=" PAGE   \* MERGEFORMAT ">
          <w:r w:rsidR="00215719">
            <w:rPr>
              <w:noProof/>
            </w:rPr>
            <w:t>1</w:t>
          </w:r>
        </w:fldSimple>
      </w:p>
    </w:sdtContent>
  </w:sdt>
  <w:p w:rsidR="00E814FE" w:rsidRDefault="00E814F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8D2" w:rsidRDefault="00B538D2" w:rsidP="000D7991">
      <w:pPr>
        <w:spacing w:after="0" w:line="240" w:lineRule="auto"/>
      </w:pPr>
      <w:r>
        <w:separator/>
      </w:r>
    </w:p>
  </w:footnote>
  <w:footnote w:type="continuationSeparator" w:id="0">
    <w:p w:rsidR="00B538D2" w:rsidRDefault="00B538D2" w:rsidP="000D7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FE" w:rsidRDefault="00E814FE">
    <w:pPr>
      <w:pStyle w:val="Zhlav"/>
    </w:pPr>
  </w:p>
  <w:p w:rsidR="00E814FE" w:rsidRDefault="00E814FE">
    <w:pPr>
      <w:pStyle w:val="Zhlav"/>
    </w:pPr>
  </w:p>
  <w:p w:rsidR="00E814FE" w:rsidRDefault="00E814F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5.25pt" o:bullet="t">
        <v:imagedata r:id="rId1" o:title="BD21314_"/>
      </v:shape>
    </w:pict>
  </w:numPicBullet>
  <w:numPicBullet w:numPicBulletId="1">
    <w:pict>
      <v:shape id="_x0000_i1037" type="#_x0000_t75" style="width:11.25pt;height:9.75pt" o:bullet="t">
        <v:imagedata r:id="rId2" o:title="BD21300_"/>
      </v:shape>
    </w:pict>
  </w:numPicBullet>
  <w:numPicBullet w:numPicBulletId="2">
    <w:pict>
      <v:shape id="_x0000_i1038" type="#_x0000_t75" style="width:9pt;height:9pt" o:bullet="t">
        <v:imagedata r:id="rId3" o:title="BD10266_"/>
      </v:shape>
    </w:pict>
  </w:numPicBullet>
  <w:numPicBullet w:numPicBulletId="3">
    <w:pict>
      <v:shape id="_x0000_i1039" type="#_x0000_t75" style="width:11.25pt;height:11.25pt" o:bullet="t">
        <v:imagedata r:id="rId4" o:title="BD14790_"/>
      </v:shape>
    </w:pict>
  </w:numPicBullet>
  <w:numPicBullet w:numPicBulletId="4">
    <w:pict>
      <v:shape id="_x0000_i1040" type="#_x0000_t75" style="width:9pt;height:9pt" o:bullet="t">
        <v:imagedata r:id="rId5" o:title="BD14792_"/>
      </v:shape>
    </w:pict>
  </w:numPicBullet>
  <w:abstractNum w:abstractNumId="0">
    <w:nsid w:val="272C6C87"/>
    <w:multiLevelType w:val="multilevel"/>
    <w:tmpl w:val="F430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953DE"/>
    <w:multiLevelType w:val="hybridMultilevel"/>
    <w:tmpl w:val="D4F0854E"/>
    <w:lvl w:ilvl="0" w:tplc="55C28DB2">
      <w:start w:val="1"/>
      <w:numFmt w:val="bullet"/>
      <w:lvlText w:val=""/>
      <w:lvlPicBulletId w:val="4"/>
      <w:lvlJc w:val="left"/>
      <w:pPr>
        <w:ind w:left="157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D73"/>
    <w:rsid w:val="000056CC"/>
    <w:rsid w:val="000072DB"/>
    <w:rsid w:val="00034B47"/>
    <w:rsid w:val="00052F18"/>
    <w:rsid w:val="00076CA7"/>
    <w:rsid w:val="00087B85"/>
    <w:rsid w:val="00095675"/>
    <w:rsid w:val="00097C61"/>
    <w:rsid w:val="000B6385"/>
    <w:rsid w:val="000D0743"/>
    <w:rsid w:val="000D7991"/>
    <w:rsid w:val="000E5432"/>
    <w:rsid w:val="000F6FD9"/>
    <w:rsid w:val="0010029A"/>
    <w:rsid w:val="00101B74"/>
    <w:rsid w:val="001035F5"/>
    <w:rsid w:val="00103B73"/>
    <w:rsid w:val="001433A5"/>
    <w:rsid w:val="00175DFF"/>
    <w:rsid w:val="001A0A49"/>
    <w:rsid w:val="001B2D79"/>
    <w:rsid w:val="001B37A6"/>
    <w:rsid w:val="001D0301"/>
    <w:rsid w:val="00215719"/>
    <w:rsid w:val="002202DA"/>
    <w:rsid w:val="002248C8"/>
    <w:rsid w:val="00226473"/>
    <w:rsid w:val="00250FFA"/>
    <w:rsid w:val="002517B7"/>
    <w:rsid w:val="00255D73"/>
    <w:rsid w:val="002646E3"/>
    <w:rsid w:val="0026545B"/>
    <w:rsid w:val="00287535"/>
    <w:rsid w:val="002C3BC8"/>
    <w:rsid w:val="002C6775"/>
    <w:rsid w:val="002D787B"/>
    <w:rsid w:val="002E0E86"/>
    <w:rsid w:val="002F70D8"/>
    <w:rsid w:val="002F774A"/>
    <w:rsid w:val="003016CC"/>
    <w:rsid w:val="003020E1"/>
    <w:rsid w:val="00321AB1"/>
    <w:rsid w:val="003228B4"/>
    <w:rsid w:val="003242A3"/>
    <w:rsid w:val="0035509F"/>
    <w:rsid w:val="0035511B"/>
    <w:rsid w:val="00390424"/>
    <w:rsid w:val="00397871"/>
    <w:rsid w:val="003D3F4E"/>
    <w:rsid w:val="003D59EE"/>
    <w:rsid w:val="003D755C"/>
    <w:rsid w:val="00411AD2"/>
    <w:rsid w:val="0041299E"/>
    <w:rsid w:val="004220D3"/>
    <w:rsid w:val="00442403"/>
    <w:rsid w:val="004515D0"/>
    <w:rsid w:val="00455AAC"/>
    <w:rsid w:val="00463A0D"/>
    <w:rsid w:val="004828F6"/>
    <w:rsid w:val="00483AC0"/>
    <w:rsid w:val="00494CD0"/>
    <w:rsid w:val="00497287"/>
    <w:rsid w:val="00497571"/>
    <w:rsid w:val="004C70AE"/>
    <w:rsid w:val="004E4475"/>
    <w:rsid w:val="004E4BE2"/>
    <w:rsid w:val="0050779C"/>
    <w:rsid w:val="0053046E"/>
    <w:rsid w:val="0054400C"/>
    <w:rsid w:val="005459FD"/>
    <w:rsid w:val="00571707"/>
    <w:rsid w:val="005B0BB7"/>
    <w:rsid w:val="005D54FC"/>
    <w:rsid w:val="005E6255"/>
    <w:rsid w:val="005F190E"/>
    <w:rsid w:val="00602AAC"/>
    <w:rsid w:val="0061548B"/>
    <w:rsid w:val="0062309F"/>
    <w:rsid w:val="0063055B"/>
    <w:rsid w:val="006342BA"/>
    <w:rsid w:val="00635ACC"/>
    <w:rsid w:val="006A0B16"/>
    <w:rsid w:val="006A3549"/>
    <w:rsid w:val="006A7EEA"/>
    <w:rsid w:val="006C2F03"/>
    <w:rsid w:val="006E030E"/>
    <w:rsid w:val="006F5DC7"/>
    <w:rsid w:val="00716DBC"/>
    <w:rsid w:val="007200BC"/>
    <w:rsid w:val="00730C96"/>
    <w:rsid w:val="00733124"/>
    <w:rsid w:val="00737915"/>
    <w:rsid w:val="007760BE"/>
    <w:rsid w:val="00791A76"/>
    <w:rsid w:val="007D21F7"/>
    <w:rsid w:val="007E63E8"/>
    <w:rsid w:val="007F3629"/>
    <w:rsid w:val="00816F4E"/>
    <w:rsid w:val="00826242"/>
    <w:rsid w:val="00835632"/>
    <w:rsid w:val="00840AD4"/>
    <w:rsid w:val="00850B61"/>
    <w:rsid w:val="00856C97"/>
    <w:rsid w:val="008807BE"/>
    <w:rsid w:val="008B56E7"/>
    <w:rsid w:val="008C2C4A"/>
    <w:rsid w:val="008C7DF7"/>
    <w:rsid w:val="008D598C"/>
    <w:rsid w:val="008E64BC"/>
    <w:rsid w:val="00906CA7"/>
    <w:rsid w:val="00923B4B"/>
    <w:rsid w:val="00927F5B"/>
    <w:rsid w:val="00935723"/>
    <w:rsid w:val="00946D42"/>
    <w:rsid w:val="009473EF"/>
    <w:rsid w:val="009554DD"/>
    <w:rsid w:val="009731B2"/>
    <w:rsid w:val="009757CE"/>
    <w:rsid w:val="00984534"/>
    <w:rsid w:val="00987828"/>
    <w:rsid w:val="009A4631"/>
    <w:rsid w:val="009A60D5"/>
    <w:rsid w:val="009E7757"/>
    <w:rsid w:val="00A20CAE"/>
    <w:rsid w:val="00A2705F"/>
    <w:rsid w:val="00A41D89"/>
    <w:rsid w:val="00A50CC1"/>
    <w:rsid w:val="00A645E2"/>
    <w:rsid w:val="00A66A21"/>
    <w:rsid w:val="00A8256E"/>
    <w:rsid w:val="00A83D94"/>
    <w:rsid w:val="00A912E7"/>
    <w:rsid w:val="00A91A08"/>
    <w:rsid w:val="00A91DF8"/>
    <w:rsid w:val="00A93D5B"/>
    <w:rsid w:val="00AB0C35"/>
    <w:rsid w:val="00AB56A1"/>
    <w:rsid w:val="00AE23D9"/>
    <w:rsid w:val="00B022E6"/>
    <w:rsid w:val="00B21E8B"/>
    <w:rsid w:val="00B234FF"/>
    <w:rsid w:val="00B248C5"/>
    <w:rsid w:val="00B416DB"/>
    <w:rsid w:val="00B538D2"/>
    <w:rsid w:val="00B61B27"/>
    <w:rsid w:val="00B6680E"/>
    <w:rsid w:val="00B74D99"/>
    <w:rsid w:val="00B83155"/>
    <w:rsid w:val="00BA3B39"/>
    <w:rsid w:val="00BD0C1E"/>
    <w:rsid w:val="00BD4D81"/>
    <w:rsid w:val="00BE5198"/>
    <w:rsid w:val="00BF31B9"/>
    <w:rsid w:val="00C1676C"/>
    <w:rsid w:val="00C21FDF"/>
    <w:rsid w:val="00C35935"/>
    <w:rsid w:val="00C40870"/>
    <w:rsid w:val="00C566C2"/>
    <w:rsid w:val="00C90452"/>
    <w:rsid w:val="00CC0DE1"/>
    <w:rsid w:val="00CD37A0"/>
    <w:rsid w:val="00CF4DBB"/>
    <w:rsid w:val="00CF6795"/>
    <w:rsid w:val="00D0559D"/>
    <w:rsid w:val="00D10D6D"/>
    <w:rsid w:val="00D46516"/>
    <w:rsid w:val="00D502B1"/>
    <w:rsid w:val="00D626A4"/>
    <w:rsid w:val="00D73671"/>
    <w:rsid w:val="00D746FD"/>
    <w:rsid w:val="00D8327A"/>
    <w:rsid w:val="00D92FC8"/>
    <w:rsid w:val="00DA2E1E"/>
    <w:rsid w:val="00DA33C7"/>
    <w:rsid w:val="00DA3F33"/>
    <w:rsid w:val="00DA759B"/>
    <w:rsid w:val="00DC4BFA"/>
    <w:rsid w:val="00DD2490"/>
    <w:rsid w:val="00E20FCA"/>
    <w:rsid w:val="00E24A2C"/>
    <w:rsid w:val="00E26449"/>
    <w:rsid w:val="00E3140B"/>
    <w:rsid w:val="00E35924"/>
    <w:rsid w:val="00E365C5"/>
    <w:rsid w:val="00E377D6"/>
    <w:rsid w:val="00E41EC4"/>
    <w:rsid w:val="00E423C5"/>
    <w:rsid w:val="00E677D1"/>
    <w:rsid w:val="00E77419"/>
    <w:rsid w:val="00E814FE"/>
    <w:rsid w:val="00EC53C4"/>
    <w:rsid w:val="00EF74A1"/>
    <w:rsid w:val="00EF7FC5"/>
    <w:rsid w:val="00F0245E"/>
    <w:rsid w:val="00F075C7"/>
    <w:rsid w:val="00F13E36"/>
    <w:rsid w:val="00F32816"/>
    <w:rsid w:val="00F43C92"/>
    <w:rsid w:val="00F44273"/>
    <w:rsid w:val="00F457D7"/>
    <w:rsid w:val="00F52435"/>
    <w:rsid w:val="00F66944"/>
    <w:rsid w:val="00F738A4"/>
    <w:rsid w:val="00FA7106"/>
    <w:rsid w:val="00FB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80E"/>
  </w:style>
  <w:style w:type="paragraph" w:styleId="Nadpis1">
    <w:name w:val="heading 1"/>
    <w:basedOn w:val="Normln"/>
    <w:next w:val="Normln"/>
    <w:link w:val="Nadpis1Char"/>
    <w:qFormat/>
    <w:rsid w:val="00255D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5D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5D73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55D73"/>
    <w:rPr>
      <w:rFonts w:ascii="Times New Roman" w:eastAsia="Times New Roman" w:hAnsi="Times New Roman" w:cs="Times New Roman"/>
      <w:b/>
      <w:bCs/>
      <w:sz w:val="1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5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D7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55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3D59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D59E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D7991"/>
  </w:style>
  <w:style w:type="paragraph" w:styleId="Zpat">
    <w:name w:val="footer"/>
    <w:basedOn w:val="Normln"/>
    <w:link w:val="ZpatChar"/>
    <w:uiPriority w:val="99"/>
    <w:unhideWhenUsed/>
    <w:rsid w:val="000D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7991"/>
  </w:style>
  <w:style w:type="paragraph" w:styleId="Normlnweb">
    <w:name w:val="Normal (Web)"/>
    <w:basedOn w:val="Normln"/>
    <w:uiPriority w:val="99"/>
    <w:semiHidden/>
    <w:unhideWhenUsed/>
    <w:rsid w:val="00A9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DF8"/>
    <w:rPr>
      <w:b/>
      <w:bCs/>
    </w:rPr>
  </w:style>
  <w:style w:type="paragraph" w:styleId="Odstavecseseznamem">
    <w:name w:val="List Paragraph"/>
    <w:basedOn w:val="Normln"/>
    <w:uiPriority w:val="34"/>
    <w:qFormat/>
    <w:rsid w:val="00F66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70228-C698-4DE9-B494-A5D1E871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867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Ferencova</cp:lastModifiedBy>
  <cp:revision>8</cp:revision>
  <cp:lastPrinted>2020-01-13T06:44:00Z</cp:lastPrinted>
  <dcterms:created xsi:type="dcterms:W3CDTF">2015-02-13T11:55:00Z</dcterms:created>
  <dcterms:modified xsi:type="dcterms:W3CDTF">2020-01-13T06:44:00Z</dcterms:modified>
</cp:coreProperties>
</file>